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064F2768"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#8</w:t>
      </w:r>
      <w:r w:rsidR="0061129F">
        <w:rPr>
          <w:rFonts w:cs="Arial"/>
          <w:sz w:val="24"/>
          <w:szCs w:val="24"/>
        </w:rPr>
        <w:t>8</w:t>
      </w:r>
      <w:r w:rsidRPr="00207615">
        <w:rPr>
          <w:rFonts w:cs="Arial"/>
          <w:sz w:val="24"/>
          <w:szCs w:val="24"/>
        </w:rPr>
        <w:tab/>
      </w:r>
      <w:r w:rsidRPr="004E3B8E">
        <w:rPr>
          <w:rFonts w:cs="Arial"/>
          <w:color w:val="000000"/>
          <w:sz w:val="24"/>
          <w:szCs w:val="24"/>
        </w:rPr>
        <w:t>R4-1</w:t>
      </w:r>
      <w:r>
        <w:rPr>
          <w:rFonts w:cs="Arial"/>
          <w:color w:val="000000"/>
          <w:sz w:val="24"/>
          <w:szCs w:val="24"/>
        </w:rPr>
        <w:t>8</w:t>
      </w:r>
      <w:r w:rsidR="0012072F">
        <w:rPr>
          <w:rFonts w:cs="Arial"/>
          <w:color w:val="000000"/>
          <w:sz w:val="24"/>
          <w:szCs w:val="24"/>
        </w:rPr>
        <w:t>10534</w:t>
      </w:r>
    </w:p>
    <w:p w14:paraId="2700B07E" w14:textId="00E5E792" w:rsidR="003175E3" w:rsidRPr="008C4D7E" w:rsidRDefault="0061129F" w:rsidP="003175E3">
      <w:pPr>
        <w:pStyle w:val="Header"/>
        <w:rPr>
          <w:noProof w:val="0"/>
          <w:lang w:val="en-GB"/>
        </w:rPr>
      </w:pPr>
      <w:r>
        <w:rPr>
          <w:rFonts w:eastAsia="SimSun"/>
          <w:sz w:val="24"/>
          <w:szCs w:val="24"/>
          <w:lang w:eastAsia="zh-CN"/>
        </w:rPr>
        <w:t>Gothenburg</w:t>
      </w:r>
      <w:r w:rsidR="003175E3" w:rsidRPr="002E7CB7">
        <w:rPr>
          <w:rFonts w:eastAsia="SimSun"/>
          <w:sz w:val="24"/>
          <w:szCs w:val="24"/>
          <w:lang w:eastAsia="zh-CN"/>
        </w:rPr>
        <w:t xml:space="preserve">, </w:t>
      </w:r>
      <w:r>
        <w:rPr>
          <w:rFonts w:eastAsia="SimSun"/>
          <w:sz w:val="24"/>
          <w:szCs w:val="24"/>
          <w:lang w:eastAsia="zh-CN"/>
        </w:rPr>
        <w:t>Sweden</w:t>
      </w:r>
      <w:r w:rsidR="003175E3" w:rsidRPr="002E7CB7">
        <w:rPr>
          <w:rFonts w:eastAsia="SimSun"/>
          <w:sz w:val="24"/>
          <w:szCs w:val="24"/>
          <w:lang w:eastAsia="zh-CN"/>
        </w:rPr>
        <w:t xml:space="preserve">, </w:t>
      </w:r>
      <w:r w:rsidR="001F55D4">
        <w:rPr>
          <w:rFonts w:eastAsia="SimSun"/>
          <w:sz w:val="24"/>
          <w:szCs w:val="24"/>
          <w:lang w:eastAsia="zh-CN"/>
        </w:rPr>
        <w:t>2</w:t>
      </w:r>
      <w:r>
        <w:rPr>
          <w:rFonts w:eastAsia="SimSun"/>
          <w:sz w:val="24"/>
          <w:szCs w:val="24"/>
          <w:lang w:eastAsia="zh-CN"/>
        </w:rPr>
        <w:t>0</w:t>
      </w:r>
      <w:r>
        <w:rPr>
          <w:rFonts w:eastAsia="SimSun"/>
          <w:sz w:val="24"/>
          <w:szCs w:val="24"/>
          <w:vertAlign w:val="superscript"/>
          <w:lang w:eastAsia="zh-CN"/>
        </w:rPr>
        <w:t>th</w:t>
      </w:r>
      <w:r w:rsidR="001F55D4">
        <w:rPr>
          <w:rFonts w:eastAsia="SimSun"/>
          <w:sz w:val="24"/>
          <w:szCs w:val="24"/>
          <w:lang w:eastAsia="zh-CN"/>
        </w:rPr>
        <w:t xml:space="preserve"> – 2</w:t>
      </w:r>
      <w:r>
        <w:rPr>
          <w:rFonts w:eastAsia="SimSun"/>
          <w:sz w:val="24"/>
          <w:szCs w:val="24"/>
          <w:lang w:eastAsia="zh-CN"/>
        </w:rPr>
        <w:t>4</w:t>
      </w:r>
      <w:r w:rsidR="001F55D4" w:rsidRPr="001F55D4">
        <w:rPr>
          <w:rFonts w:eastAsia="SimSun"/>
          <w:sz w:val="24"/>
          <w:szCs w:val="24"/>
          <w:vertAlign w:val="superscript"/>
          <w:lang w:eastAsia="zh-CN"/>
        </w:rPr>
        <w:t>th</w:t>
      </w:r>
      <w:r w:rsidR="001F55D4">
        <w:rPr>
          <w:rFonts w:eastAsia="SimSun"/>
          <w:sz w:val="24"/>
          <w:szCs w:val="24"/>
          <w:lang w:eastAsia="zh-CN"/>
        </w:rPr>
        <w:t xml:space="preserve"> </w:t>
      </w:r>
      <w:r>
        <w:rPr>
          <w:rFonts w:eastAsia="SimSun"/>
          <w:sz w:val="24"/>
          <w:szCs w:val="24"/>
          <w:lang w:eastAsia="zh-CN"/>
        </w:rPr>
        <w:t>Aug</w:t>
      </w:r>
      <w:r w:rsidR="003175E3" w:rsidRPr="002E7CB7">
        <w:rPr>
          <w:rFonts w:eastAsia="SimSun"/>
          <w:sz w:val="24"/>
          <w:szCs w:val="24"/>
          <w:lang w:eastAsia="zh-CN"/>
        </w:rPr>
        <w:t>, 2018</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BC7F7EE"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731A07">
        <w:rPr>
          <w:rFonts w:ascii="Arial" w:hAnsi="Arial"/>
          <w:sz w:val="24"/>
          <w:lang w:val="en-US"/>
        </w:rPr>
        <w:t>6.12.2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5EB5BA0"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727B4">
        <w:rPr>
          <w:rFonts w:ascii="Arial" w:hAnsi="Arial"/>
          <w:sz w:val="24"/>
          <w:lang w:val="en-US"/>
        </w:rPr>
        <w:t xml:space="preserve">On </w:t>
      </w:r>
      <w:r w:rsidR="00B71C00">
        <w:rPr>
          <w:rFonts w:ascii="Arial" w:hAnsi="Arial"/>
          <w:sz w:val="24"/>
          <w:lang w:val="en-US"/>
        </w:rPr>
        <w:t>applicability rule for 8Rx demodulation requirement</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77777777" w:rsidR="003A3520" w:rsidRDefault="009046D1" w:rsidP="00017422">
      <w:pPr>
        <w:pStyle w:val="Heading1"/>
        <w:rPr>
          <w:lang w:val="en-US"/>
        </w:rPr>
      </w:pPr>
      <w:r>
        <w:rPr>
          <w:lang w:val="en-US"/>
        </w:rPr>
        <w:t>Introduction</w:t>
      </w:r>
    </w:p>
    <w:p w14:paraId="3F98E0DB" w14:textId="55DB6524" w:rsidR="0092330C" w:rsidRDefault="00B71C00" w:rsidP="00884374">
      <w:pPr>
        <w:spacing w:after="0"/>
        <w:rPr>
          <w:lang w:val="en-US"/>
        </w:rPr>
      </w:pPr>
      <w:r>
        <w:rPr>
          <w:lang w:val="en-US"/>
        </w:rPr>
        <w:t>As a part of 8Rx WI, RAN4 needs to determine the applicability rules for the legacy 2Rx/4Rx test cases as well as the new 8Rx test cases</w:t>
      </w:r>
      <w:r w:rsidR="0061129F">
        <w:rPr>
          <w:lang w:val="en-US"/>
        </w:rPr>
        <w:t>.</w:t>
      </w:r>
      <w:r>
        <w:rPr>
          <w:lang w:val="en-US"/>
        </w:rPr>
        <w:t xml:space="preserve"> </w:t>
      </w:r>
      <w:r w:rsidR="0092330C">
        <w:rPr>
          <w:lang w:val="en-US"/>
        </w:rPr>
        <w:t xml:space="preserve">In this paper, we </w:t>
      </w:r>
      <w:r w:rsidR="00434C4F">
        <w:rPr>
          <w:lang w:val="en-US"/>
        </w:rPr>
        <w:t xml:space="preserve">discuss </w:t>
      </w:r>
      <w:r>
        <w:rPr>
          <w:lang w:val="en-US"/>
        </w:rPr>
        <w:t xml:space="preserve">the applicability rule </w:t>
      </w:r>
      <w:r w:rsidR="00EB6C59">
        <w:rPr>
          <w:lang w:val="en-US"/>
        </w:rPr>
        <w:t xml:space="preserve">for the demodulation requirement </w:t>
      </w:r>
      <w:r>
        <w:rPr>
          <w:lang w:val="en-US"/>
        </w:rPr>
        <w:t>for 8Rx UE</w:t>
      </w:r>
      <w:r w:rsidR="00EB6C59">
        <w:rPr>
          <w:lang w:val="en-US"/>
        </w:rPr>
        <w:t>.</w:t>
      </w:r>
    </w:p>
    <w:p w14:paraId="2B5DFDAE" w14:textId="06319B1B" w:rsidR="007C61D6" w:rsidRDefault="004405E1" w:rsidP="002B5E9D">
      <w:pPr>
        <w:pStyle w:val="Heading1"/>
        <w:rPr>
          <w:lang w:val="en-US"/>
        </w:rPr>
      </w:pPr>
      <w:r>
        <w:rPr>
          <w:lang w:val="en-US"/>
        </w:rPr>
        <w:t>Discussion</w:t>
      </w:r>
    </w:p>
    <w:p w14:paraId="540B1679" w14:textId="71F86E39" w:rsidR="00C45488" w:rsidRDefault="00CA7E48" w:rsidP="00C45488">
      <w:pPr>
        <w:pStyle w:val="Heading2"/>
        <w:tabs>
          <w:tab w:val="clear" w:pos="8226"/>
        </w:tabs>
        <w:ind w:left="630" w:hanging="630"/>
        <w:rPr>
          <w:lang w:val="en-US"/>
        </w:rPr>
      </w:pPr>
      <w:r>
        <w:rPr>
          <w:lang w:val="en-US"/>
        </w:rPr>
        <w:t>Control channel</w:t>
      </w:r>
      <w:r w:rsidR="00352426">
        <w:rPr>
          <w:lang w:val="en-US"/>
        </w:rPr>
        <w:t xml:space="preserve"> demodulation</w:t>
      </w:r>
    </w:p>
    <w:p w14:paraId="486A0137" w14:textId="2C58C8B5" w:rsidR="00C45488" w:rsidRDefault="00C45488" w:rsidP="00C45488">
      <w:pPr>
        <w:rPr>
          <w:lang w:val="en-US"/>
        </w:rPr>
      </w:pPr>
      <w:r>
        <w:rPr>
          <w:lang w:val="en-US"/>
        </w:rPr>
        <w:t>During the 8Rx SI phase, it was observed that 4Rx already provides sufficient PDCCH performance and the additional PDCCH Pm-dsg performance improvement from 8Rx is of little practical importance since it is achieved either at the extremely low SNR where UE may well handover to the other cell, or at the unnecessarily low target Pm-dsg much lower than 0.1% that has little impact to the overall UE throughput [</w:t>
      </w:r>
      <w:r w:rsidR="00AD782A">
        <w:rPr>
          <w:lang w:val="en-US"/>
        </w:rPr>
        <w:t>1</w:t>
      </w:r>
      <w:r>
        <w:rPr>
          <w:lang w:val="en-US"/>
        </w:rPr>
        <w:t>]. Therefore, our view is that UE should not be mandated to use 8Rx for PDCCH demodulation regardless of the PDSCH scheduling or not. To this end, we propose the following applicability rule for the existing 2Rx and 4Rx PDCCH/PCFICH/PHICH/PBCH/ePDCCH demodulation test.</w:t>
      </w:r>
    </w:p>
    <w:p w14:paraId="7E71BE51" w14:textId="52776835" w:rsidR="00C45488" w:rsidRPr="00C45488" w:rsidRDefault="00C45488" w:rsidP="00C45488">
      <w:pPr>
        <w:rPr>
          <w:b/>
          <w:lang w:val="en-US"/>
        </w:rPr>
      </w:pPr>
      <w:r w:rsidRPr="00C45488">
        <w:rPr>
          <w:b/>
          <w:lang w:val="en-US"/>
        </w:rPr>
        <w:t xml:space="preserve">Proposal 1. </w:t>
      </w:r>
      <w:r>
        <w:rPr>
          <w:b/>
          <w:lang w:val="en-US"/>
        </w:rPr>
        <w:t xml:space="preserve">8Rx-capable UEs are not mandated to use 8Rx for </w:t>
      </w:r>
      <w:r w:rsidR="00CA7E48">
        <w:rPr>
          <w:b/>
          <w:lang w:val="en-US"/>
        </w:rPr>
        <w:t xml:space="preserve">the demodulation of the </w:t>
      </w:r>
      <w:r w:rsidR="002B57A9">
        <w:rPr>
          <w:b/>
          <w:lang w:val="en-US"/>
        </w:rPr>
        <w:t>broadcast/</w:t>
      </w:r>
      <w:r w:rsidR="00CA7E48">
        <w:rPr>
          <w:b/>
          <w:lang w:val="en-US"/>
        </w:rPr>
        <w:t>control channels including PDCCH/PCFICH/PHICH/PBCH/ePDCCH</w:t>
      </w:r>
      <w:r w:rsidR="0002169F">
        <w:rPr>
          <w:b/>
          <w:lang w:val="en-US"/>
        </w:rPr>
        <w:t>.</w:t>
      </w:r>
    </w:p>
    <w:p w14:paraId="25BD6BFB" w14:textId="4A21BD6A" w:rsidR="00C45488" w:rsidRPr="00C45488" w:rsidRDefault="00C45488" w:rsidP="00C45488">
      <w:pPr>
        <w:rPr>
          <w:b/>
          <w:lang w:val="en-US"/>
        </w:rPr>
      </w:pPr>
      <w:r w:rsidRPr="00C45488">
        <w:rPr>
          <w:b/>
          <w:lang w:val="en-US"/>
        </w:rPr>
        <w:t xml:space="preserve">Proposal </w:t>
      </w:r>
      <w:r>
        <w:rPr>
          <w:b/>
          <w:lang w:val="en-US"/>
        </w:rPr>
        <w:t>2</w:t>
      </w:r>
      <w:r w:rsidRPr="00C45488">
        <w:rPr>
          <w:b/>
          <w:lang w:val="en-US"/>
        </w:rPr>
        <w:t>. For 8Rx capable UE</w:t>
      </w:r>
      <w:r>
        <w:rPr>
          <w:b/>
          <w:lang w:val="en-US"/>
        </w:rPr>
        <w:t>s</w:t>
      </w:r>
      <w:r w:rsidRPr="00C45488">
        <w:rPr>
          <w:b/>
          <w:lang w:val="en-US"/>
        </w:rPr>
        <w:t xml:space="preserve">, adopt the following applicability rule for </w:t>
      </w:r>
      <w:r w:rsidR="008E1539">
        <w:rPr>
          <w:b/>
          <w:lang w:val="en-US"/>
        </w:rPr>
        <w:t xml:space="preserve">the legacy </w:t>
      </w:r>
      <w:r w:rsidRPr="00C45488">
        <w:rPr>
          <w:b/>
          <w:lang w:val="en-US"/>
        </w:rPr>
        <w:t>2Rx and 4Rx-based PDCCH/PCFICH/PHICH/PBCH/e</w:t>
      </w:r>
      <w:r w:rsidR="00C203B0">
        <w:rPr>
          <w:b/>
          <w:lang w:val="en-US"/>
        </w:rPr>
        <w:t>PD</w:t>
      </w:r>
      <w:r w:rsidRPr="00C45488">
        <w:rPr>
          <w:b/>
          <w:lang w:val="en-US"/>
        </w:rPr>
        <w:t>CCH demodulation tests</w:t>
      </w:r>
      <w:r w:rsidR="0002169F">
        <w:rPr>
          <w:b/>
          <w:lang w:val="en-US"/>
        </w:rPr>
        <w:t>:</w:t>
      </w:r>
    </w:p>
    <w:p w14:paraId="6EE43D38" w14:textId="77777777" w:rsidR="00C45488" w:rsidRPr="00C45488" w:rsidRDefault="00C45488" w:rsidP="00C45488">
      <w:pPr>
        <w:pStyle w:val="ListParagraph"/>
        <w:numPr>
          <w:ilvl w:val="0"/>
          <w:numId w:val="36"/>
        </w:numPr>
        <w:rPr>
          <w:rFonts w:eastAsia="MS Mincho"/>
          <w:b/>
          <w:sz w:val="20"/>
          <w:szCs w:val="20"/>
        </w:rPr>
      </w:pPr>
      <w:r w:rsidRPr="00C45488">
        <w:rPr>
          <w:rFonts w:eastAsia="MS Mincho"/>
          <w:b/>
          <w:sz w:val="20"/>
          <w:szCs w:val="20"/>
        </w:rPr>
        <w:t>Single carrier</w:t>
      </w:r>
    </w:p>
    <w:p w14:paraId="450D80A9" w14:textId="6B1A93A0" w:rsidR="00C45488" w:rsidRPr="00C45488" w:rsidRDefault="000D2700" w:rsidP="00C45488">
      <w:pPr>
        <w:pStyle w:val="ListParagraph"/>
        <w:numPr>
          <w:ilvl w:val="1"/>
          <w:numId w:val="36"/>
        </w:numPr>
        <w:rPr>
          <w:rFonts w:eastAsia="MS Mincho"/>
          <w:b/>
          <w:sz w:val="20"/>
          <w:szCs w:val="20"/>
        </w:rPr>
      </w:pPr>
      <w:r>
        <w:rPr>
          <w:rFonts w:eastAsia="MS Mincho"/>
          <w:b/>
          <w:sz w:val="20"/>
          <w:szCs w:val="20"/>
        </w:rPr>
        <w:t>Test</w:t>
      </w:r>
      <w:r w:rsidR="005733DB">
        <w:rPr>
          <w:rFonts w:eastAsia="MS Mincho"/>
          <w:b/>
          <w:sz w:val="20"/>
          <w:szCs w:val="20"/>
        </w:rPr>
        <w:t xml:space="preserve"> is conducted</w:t>
      </w:r>
      <w:r>
        <w:rPr>
          <w:rFonts w:eastAsia="MS Mincho"/>
          <w:b/>
          <w:sz w:val="20"/>
          <w:szCs w:val="20"/>
        </w:rPr>
        <w:t xml:space="preserve"> in 2Rx (or 4Rx) supported RF band</w:t>
      </w:r>
      <w:r w:rsidR="005733DB">
        <w:rPr>
          <w:rFonts w:eastAsia="MS Mincho"/>
          <w:b/>
          <w:sz w:val="20"/>
          <w:szCs w:val="20"/>
        </w:rPr>
        <w:t>, if there exists any.</w:t>
      </w:r>
    </w:p>
    <w:p w14:paraId="2601D4DB" w14:textId="7C9DF179" w:rsidR="005733DB" w:rsidRDefault="000D2700" w:rsidP="00C45488">
      <w:pPr>
        <w:pStyle w:val="ListParagraph"/>
        <w:numPr>
          <w:ilvl w:val="1"/>
          <w:numId w:val="36"/>
        </w:numPr>
        <w:rPr>
          <w:rFonts w:eastAsia="MS Mincho"/>
          <w:b/>
          <w:sz w:val="20"/>
          <w:szCs w:val="20"/>
        </w:rPr>
      </w:pPr>
      <w:r>
        <w:rPr>
          <w:rFonts w:eastAsia="MS Mincho"/>
          <w:b/>
          <w:sz w:val="20"/>
          <w:szCs w:val="20"/>
        </w:rPr>
        <w:t xml:space="preserve">Otherwise, </w:t>
      </w:r>
      <w:r w:rsidR="00C45488" w:rsidRPr="00C45488">
        <w:rPr>
          <w:rFonts w:eastAsia="MS Mincho"/>
          <w:b/>
          <w:sz w:val="20"/>
          <w:szCs w:val="20"/>
        </w:rPr>
        <w:t xml:space="preserve">the test is conducted on the 8Rx supported RF bands </w:t>
      </w:r>
    </w:p>
    <w:p w14:paraId="320D9BDA" w14:textId="19039FF6" w:rsidR="00C45488" w:rsidRPr="00C45488" w:rsidRDefault="00094B65" w:rsidP="005733DB">
      <w:pPr>
        <w:pStyle w:val="ListParagraph"/>
        <w:numPr>
          <w:ilvl w:val="2"/>
          <w:numId w:val="36"/>
        </w:numPr>
        <w:rPr>
          <w:rFonts w:eastAsia="MS Mincho"/>
          <w:b/>
          <w:sz w:val="20"/>
          <w:szCs w:val="20"/>
        </w:rPr>
      </w:pPr>
      <w:r>
        <w:rPr>
          <w:rFonts w:eastAsia="MS Mincho"/>
          <w:b/>
          <w:sz w:val="20"/>
          <w:szCs w:val="20"/>
        </w:rPr>
        <w:t>F</w:t>
      </w:r>
      <w:r w:rsidR="00C45488" w:rsidRPr="00C45488">
        <w:rPr>
          <w:rFonts w:eastAsia="MS Mincho"/>
          <w:b/>
          <w:sz w:val="20"/>
          <w:szCs w:val="20"/>
        </w:rPr>
        <w:t xml:space="preserve">ading channel from each Tx antenna </w:t>
      </w:r>
      <w:r>
        <w:rPr>
          <w:rFonts w:eastAsia="MS Mincho"/>
          <w:b/>
          <w:sz w:val="20"/>
          <w:szCs w:val="20"/>
        </w:rPr>
        <w:t xml:space="preserve">is duplicated by 4 (or 2) times </w:t>
      </w:r>
      <w:r w:rsidR="00C45488" w:rsidRPr="00C45488">
        <w:rPr>
          <w:rFonts w:eastAsia="MS Mincho"/>
          <w:b/>
          <w:sz w:val="20"/>
          <w:szCs w:val="20"/>
        </w:rPr>
        <w:t xml:space="preserve">and add independent noise for each Rx antenna. </w:t>
      </w:r>
    </w:p>
    <w:p w14:paraId="4F20C679" w14:textId="07B6FC32" w:rsidR="00C45488" w:rsidRPr="00C45488" w:rsidRDefault="00336F23" w:rsidP="00C45488">
      <w:pPr>
        <w:pStyle w:val="ListParagraph"/>
        <w:numPr>
          <w:ilvl w:val="2"/>
          <w:numId w:val="36"/>
        </w:numPr>
        <w:rPr>
          <w:rFonts w:eastAsia="MS Mincho"/>
          <w:b/>
          <w:sz w:val="20"/>
          <w:szCs w:val="20"/>
        </w:rPr>
      </w:pPr>
      <w:r>
        <w:rPr>
          <w:rFonts w:eastAsia="MS Mincho"/>
          <w:b/>
          <w:sz w:val="20"/>
          <w:szCs w:val="20"/>
        </w:rPr>
        <w:t>Based on</w:t>
      </w:r>
      <w:r w:rsidR="00C45488" w:rsidRPr="00C45488">
        <w:rPr>
          <w:rFonts w:eastAsia="MS Mincho"/>
          <w:b/>
          <w:sz w:val="20"/>
          <w:szCs w:val="20"/>
        </w:rPr>
        <w:t xml:space="preserve"> the UE’s declaration and AP configuration, the system-simulator-to-receive-antenna mapping ensures that fading channels </w:t>
      </w:r>
      <w:r w:rsidR="00AD63BB">
        <w:rPr>
          <w:rFonts w:eastAsia="MS Mincho"/>
          <w:b/>
          <w:sz w:val="20"/>
          <w:szCs w:val="20"/>
        </w:rPr>
        <w:t>seen at</w:t>
      </w:r>
      <w:r w:rsidR="00C45488" w:rsidRPr="00C45488">
        <w:rPr>
          <w:rFonts w:eastAsia="MS Mincho"/>
          <w:b/>
          <w:sz w:val="20"/>
          <w:szCs w:val="20"/>
        </w:rPr>
        <w:t xml:space="preserve"> </w:t>
      </w:r>
      <w:r w:rsidR="00AD63BB">
        <w:rPr>
          <w:rFonts w:eastAsia="MS Mincho"/>
          <w:b/>
          <w:sz w:val="20"/>
          <w:szCs w:val="20"/>
        </w:rPr>
        <w:t>the declared set of</w:t>
      </w:r>
      <w:r w:rsidR="00C45488" w:rsidRPr="00C45488">
        <w:rPr>
          <w:rFonts w:eastAsia="MS Mincho"/>
          <w:b/>
          <w:sz w:val="20"/>
          <w:szCs w:val="20"/>
        </w:rPr>
        <w:t xml:space="preserve"> </w:t>
      </w:r>
      <w:r w:rsidR="000C5A16">
        <w:rPr>
          <w:rFonts w:eastAsia="MS Mincho"/>
          <w:b/>
          <w:sz w:val="20"/>
          <w:szCs w:val="20"/>
        </w:rPr>
        <w:t xml:space="preserve">2 and </w:t>
      </w:r>
      <w:r w:rsidR="00C45488" w:rsidRPr="00C45488">
        <w:rPr>
          <w:rFonts w:eastAsia="MS Mincho"/>
          <w:b/>
          <w:sz w:val="20"/>
          <w:szCs w:val="20"/>
        </w:rPr>
        <w:t>4</w:t>
      </w:r>
      <w:r w:rsidR="00AD63BB">
        <w:rPr>
          <w:rFonts w:eastAsia="MS Mincho"/>
          <w:b/>
          <w:sz w:val="20"/>
          <w:szCs w:val="20"/>
        </w:rPr>
        <w:t xml:space="preserve"> receive antennas</w:t>
      </w:r>
      <w:r w:rsidR="00C45488" w:rsidRPr="00C45488">
        <w:rPr>
          <w:rFonts w:eastAsia="MS Mincho"/>
          <w:b/>
          <w:sz w:val="20"/>
          <w:szCs w:val="20"/>
        </w:rPr>
        <w:t xml:space="preserve"> </w:t>
      </w:r>
      <w:r>
        <w:rPr>
          <w:rFonts w:eastAsia="MS Mincho"/>
          <w:b/>
          <w:sz w:val="20"/>
          <w:szCs w:val="20"/>
        </w:rPr>
        <w:t>retains</w:t>
      </w:r>
      <w:r w:rsidR="00AD63BB">
        <w:rPr>
          <w:rFonts w:eastAsia="MS Mincho"/>
          <w:b/>
          <w:sz w:val="20"/>
          <w:szCs w:val="20"/>
        </w:rPr>
        <w:t xml:space="preserve"> the same diversity gain as the 2Rx (or 4Rx) test case</w:t>
      </w:r>
      <w:r w:rsidR="00C45488" w:rsidRPr="00C45488">
        <w:rPr>
          <w:rFonts w:eastAsia="MS Mincho"/>
          <w:b/>
          <w:sz w:val="20"/>
          <w:szCs w:val="20"/>
        </w:rPr>
        <w:t xml:space="preserve">. </w:t>
      </w:r>
    </w:p>
    <w:p w14:paraId="376AE65A" w14:textId="7DD665D4" w:rsidR="00C45488" w:rsidRPr="00C45488" w:rsidRDefault="00C45488" w:rsidP="00C45488">
      <w:pPr>
        <w:pStyle w:val="ListParagraph"/>
        <w:numPr>
          <w:ilvl w:val="2"/>
          <w:numId w:val="36"/>
        </w:numPr>
        <w:rPr>
          <w:rFonts w:eastAsia="MS Mincho"/>
          <w:b/>
          <w:sz w:val="20"/>
          <w:szCs w:val="20"/>
        </w:rPr>
      </w:pPr>
      <w:r w:rsidRPr="00C45488">
        <w:rPr>
          <w:rFonts w:eastAsia="MS Mincho"/>
          <w:b/>
          <w:sz w:val="20"/>
          <w:szCs w:val="20"/>
        </w:rPr>
        <w:t xml:space="preserve">The SNR requirement should remain the same as </w:t>
      </w:r>
      <w:r w:rsidR="00AD63BB">
        <w:rPr>
          <w:rFonts w:eastAsia="MS Mincho"/>
          <w:b/>
          <w:sz w:val="20"/>
          <w:szCs w:val="20"/>
        </w:rPr>
        <w:t>4Rx UE</w:t>
      </w:r>
      <w:r w:rsidRPr="00C45488">
        <w:rPr>
          <w:rFonts w:eastAsia="MS Mincho"/>
          <w:b/>
          <w:sz w:val="20"/>
          <w:szCs w:val="20"/>
        </w:rPr>
        <w:t>.</w:t>
      </w:r>
    </w:p>
    <w:p w14:paraId="1B13CEBC" w14:textId="77777777" w:rsidR="00C45488" w:rsidRPr="00C45488" w:rsidRDefault="00C45488" w:rsidP="00C45488">
      <w:pPr>
        <w:pStyle w:val="ListParagraph"/>
        <w:numPr>
          <w:ilvl w:val="0"/>
          <w:numId w:val="36"/>
        </w:numPr>
        <w:rPr>
          <w:rFonts w:eastAsia="MS Mincho"/>
          <w:b/>
          <w:sz w:val="20"/>
          <w:szCs w:val="20"/>
        </w:rPr>
      </w:pPr>
      <w:r w:rsidRPr="00C45488">
        <w:rPr>
          <w:rFonts w:eastAsia="MS Mincho"/>
          <w:b/>
          <w:sz w:val="20"/>
          <w:szCs w:val="20"/>
        </w:rPr>
        <w:t>CA</w:t>
      </w:r>
    </w:p>
    <w:p w14:paraId="6ABCB368" w14:textId="77777777" w:rsidR="005733DB" w:rsidRDefault="005733DB" w:rsidP="00C45488">
      <w:pPr>
        <w:pStyle w:val="ListParagraph"/>
        <w:numPr>
          <w:ilvl w:val="1"/>
          <w:numId w:val="36"/>
        </w:numPr>
        <w:rPr>
          <w:rFonts w:eastAsia="MS Mincho"/>
          <w:b/>
          <w:sz w:val="20"/>
          <w:szCs w:val="20"/>
        </w:rPr>
      </w:pPr>
      <w:r>
        <w:rPr>
          <w:rFonts w:eastAsia="MS Mincho"/>
          <w:b/>
          <w:sz w:val="20"/>
          <w:szCs w:val="20"/>
        </w:rPr>
        <w:t xml:space="preserve">Test is conducted in </w:t>
      </w:r>
      <w:r w:rsidR="00C45488" w:rsidRPr="00C45488">
        <w:rPr>
          <w:rFonts w:eastAsia="MS Mincho"/>
          <w:b/>
          <w:sz w:val="20"/>
          <w:szCs w:val="20"/>
        </w:rPr>
        <w:t>2Rx (or 4Rx) supported RF band</w:t>
      </w:r>
      <w:r w:rsidR="00C45488">
        <w:rPr>
          <w:rFonts w:eastAsia="MS Mincho"/>
          <w:b/>
          <w:sz w:val="20"/>
          <w:szCs w:val="20"/>
        </w:rPr>
        <w:t xml:space="preserve"> combinations</w:t>
      </w:r>
      <w:r>
        <w:rPr>
          <w:rFonts w:eastAsia="MS Mincho"/>
          <w:b/>
          <w:sz w:val="20"/>
          <w:szCs w:val="20"/>
        </w:rPr>
        <w:t>, if there exists any</w:t>
      </w:r>
    </w:p>
    <w:p w14:paraId="00A2DA67" w14:textId="77777777" w:rsidR="005733DB" w:rsidRDefault="00C45488" w:rsidP="00C45488">
      <w:pPr>
        <w:pStyle w:val="ListParagraph"/>
        <w:numPr>
          <w:ilvl w:val="1"/>
          <w:numId w:val="36"/>
        </w:numPr>
        <w:rPr>
          <w:rFonts w:eastAsia="MS Mincho"/>
          <w:b/>
          <w:sz w:val="20"/>
          <w:szCs w:val="20"/>
        </w:rPr>
      </w:pPr>
      <w:r w:rsidRPr="00C45488">
        <w:rPr>
          <w:rFonts w:eastAsia="MS Mincho"/>
          <w:b/>
          <w:sz w:val="20"/>
          <w:szCs w:val="20"/>
        </w:rPr>
        <w:t xml:space="preserve">Otherwise, </w:t>
      </w:r>
      <w:r w:rsidR="005733DB">
        <w:rPr>
          <w:rFonts w:eastAsia="MS Mincho"/>
          <w:b/>
          <w:sz w:val="20"/>
          <w:szCs w:val="20"/>
        </w:rPr>
        <w:t>the t</w:t>
      </w:r>
      <w:r w:rsidRPr="00C45488">
        <w:rPr>
          <w:rFonts w:eastAsia="MS Mincho"/>
          <w:b/>
          <w:sz w:val="20"/>
          <w:szCs w:val="20"/>
        </w:rPr>
        <w:t xml:space="preserve">est is conducted based on the </w:t>
      </w:r>
      <w:r>
        <w:rPr>
          <w:rFonts w:eastAsia="MS Mincho"/>
          <w:b/>
          <w:sz w:val="20"/>
          <w:szCs w:val="20"/>
        </w:rPr>
        <w:t>band combination</w:t>
      </w:r>
      <w:r w:rsidRPr="00C45488">
        <w:rPr>
          <w:rFonts w:eastAsia="MS Mincho"/>
          <w:b/>
          <w:sz w:val="20"/>
          <w:szCs w:val="20"/>
        </w:rPr>
        <w:t xml:space="preserve"> including the 8Rx supported RF band(s). </w:t>
      </w:r>
    </w:p>
    <w:p w14:paraId="1D58C342" w14:textId="7F62C7F8" w:rsidR="00C45488" w:rsidRPr="00C45488" w:rsidRDefault="00C45488" w:rsidP="005733DB">
      <w:pPr>
        <w:pStyle w:val="ListParagraph"/>
        <w:numPr>
          <w:ilvl w:val="2"/>
          <w:numId w:val="36"/>
        </w:numPr>
        <w:rPr>
          <w:rFonts w:eastAsia="MS Mincho"/>
          <w:b/>
          <w:sz w:val="20"/>
          <w:szCs w:val="20"/>
        </w:rPr>
      </w:pPr>
      <w:r w:rsidRPr="00C45488">
        <w:rPr>
          <w:rFonts w:eastAsia="MS Mincho"/>
          <w:b/>
          <w:sz w:val="20"/>
          <w:szCs w:val="20"/>
        </w:rPr>
        <w:t>For any PCell and/or SCell and/or PSCell on an 8Rx supported RF band, fading duplication and antenna mapping should follow the same principle as single carrier.</w:t>
      </w:r>
    </w:p>
    <w:p w14:paraId="71478F45" w14:textId="054221F5" w:rsidR="00C45488" w:rsidRDefault="00C45488" w:rsidP="00C45488"/>
    <w:p w14:paraId="551D6E86" w14:textId="27ABCC8A" w:rsidR="00C45488" w:rsidRDefault="00C45488" w:rsidP="00C45488">
      <w:r>
        <w:t>Figure 1 shows the two different fading duplication and antenna mapping</w:t>
      </w:r>
      <w:r w:rsidR="007C2DFF">
        <w:t xml:space="preserve"> that could be considered when testing 2Rx requirement on the 8Rx supported RF band</w:t>
      </w:r>
      <w:r>
        <w:t xml:space="preserve">. </w:t>
      </w:r>
      <w:r w:rsidR="00CA7E48">
        <w:t>Consider that</w:t>
      </w:r>
      <w:r w:rsidR="007C2DFF">
        <w:t xml:space="preserve"> UE’s PDCCH demodulation uses only 4Rx, RX0-3, </w:t>
      </w:r>
      <w:r w:rsidR="00CA7E48">
        <w:t>and such information is known b</w:t>
      </w:r>
      <w:r w:rsidR="007C2DFF">
        <w:t>ased on the UE declaration and AP configuration</w:t>
      </w:r>
      <w:r w:rsidR="00CA7E48">
        <w:t>. For such UE, t</w:t>
      </w:r>
      <w:r w:rsidR="007C2DFF">
        <w:t>he mapping in Figure 1 (a) can ensure the UE still sees the expected full rank channel after fading duplication, while the mapping in Figure 1 (b) results in a rank-deficient channel from RX0-3 perspective and hence making the test cases more challenging</w:t>
      </w:r>
      <w:r w:rsidR="00CA7E48">
        <w:t xml:space="preserve"> </w:t>
      </w:r>
      <w:r w:rsidR="007C2DFF">
        <w:t xml:space="preserve">than </w:t>
      </w:r>
      <w:r w:rsidR="007C2DFF">
        <w:lastRenderedPageBreak/>
        <w:t xml:space="preserve">the original </w:t>
      </w:r>
      <w:r w:rsidR="008F1103">
        <w:t>one</w:t>
      </w:r>
      <w:r w:rsidR="007C2DFF">
        <w:t>. Proposal 2 ensure</w:t>
      </w:r>
      <w:r w:rsidR="00CA7E48">
        <w:t>s</w:t>
      </w:r>
      <w:r w:rsidR="007C2DFF">
        <w:t xml:space="preserve"> that 8Rx UE</w:t>
      </w:r>
      <w:r w:rsidR="00CA7E48">
        <w:t xml:space="preserve">, when tested on the 8Rx supported RF bands, </w:t>
      </w:r>
      <w:r w:rsidR="007C2DFF">
        <w:t>is tested based on the fading duplication and antenna mapping scheme according to Figure 1 (a).</w:t>
      </w:r>
    </w:p>
    <w:p w14:paraId="726D5D0E" w14:textId="279C2329" w:rsidR="00C45488" w:rsidRDefault="00C45488" w:rsidP="007C2DFF">
      <w:pPr>
        <w:jc w:val="center"/>
      </w:pPr>
      <w:r w:rsidRPr="00C45488">
        <w:rPr>
          <w:noProof/>
        </w:rPr>
        <w:drawing>
          <wp:inline distT="0" distB="0" distL="0" distR="0" wp14:anchorId="5CDA1B58" wp14:editId="2A963387">
            <wp:extent cx="4118402" cy="3289300"/>
            <wp:effectExtent l="0" t="0" r="0" b="6350"/>
            <wp:docPr id="5" name="Picture 4">
              <a:extLst xmlns:a="http://schemas.openxmlformats.org/drawingml/2006/main">
                <a:ext uri="{FF2B5EF4-FFF2-40B4-BE49-F238E27FC236}">
                  <a16:creationId xmlns:a16="http://schemas.microsoft.com/office/drawing/2014/main" id="{ECB8E3DF-D2BB-4854-B3B6-0765E06C29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ECB8E3DF-D2BB-4854-B3B6-0765E06C2970}"/>
                        </a:ext>
                      </a:extLst>
                    </pic:cNvPr>
                    <pic:cNvPicPr>
                      <a:picLocks noChangeAspect="1"/>
                    </pic:cNvPicPr>
                  </pic:nvPicPr>
                  <pic:blipFill>
                    <a:blip r:embed="rId8"/>
                    <a:stretch>
                      <a:fillRect/>
                    </a:stretch>
                  </pic:blipFill>
                  <pic:spPr>
                    <a:xfrm>
                      <a:off x="0" y="0"/>
                      <a:ext cx="4120937" cy="3291325"/>
                    </a:xfrm>
                    <a:prstGeom prst="rect">
                      <a:avLst/>
                    </a:prstGeom>
                  </pic:spPr>
                </pic:pic>
              </a:graphicData>
            </a:graphic>
          </wp:inline>
        </w:drawing>
      </w:r>
    </w:p>
    <w:p w14:paraId="71B4B3A3" w14:textId="77777777" w:rsidR="00C45488" w:rsidRDefault="00C45488" w:rsidP="007C2DFF">
      <w:pPr>
        <w:jc w:val="center"/>
      </w:pPr>
      <w:r>
        <w:t>(a)</w:t>
      </w:r>
    </w:p>
    <w:p w14:paraId="38D8136E" w14:textId="3C5C68F4" w:rsidR="00C45488" w:rsidRDefault="00C45488" w:rsidP="007C2DFF">
      <w:pPr>
        <w:jc w:val="center"/>
      </w:pPr>
      <w:r w:rsidRPr="00C45488">
        <w:rPr>
          <w:noProof/>
        </w:rPr>
        <w:drawing>
          <wp:inline distT="0" distB="0" distL="0" distR="0" wp14:anchorId="4F3FAEEF" wp14:editId="54978377">
            <wp:extent cx="4152900" cy="3627904"/>
            <wp:effectExtent l="0" t="0" r="0" b="0"/>
            <wp:docPr id="7" name="Picture 6">
              <a:extLst xmlns:a="http://schemas.openxmlformats.org/drawingml/2006/main">
                <a:ext uri="{FF2B5EF4-FFF2-40B4-BE49-F238E27FC236}">
                  <a16:creationId xmlns:a16="http://schemas.microsoft.com/office/drawing/2014/main" id="{BBB490D5-8573-4D54-BDE0-95D2495022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BB490D5-8573-4D54-BDE0-95D2495022EF}"/>
                        </a:ext>
                      </a:extLst>
                    </pic:cNvPr>
                    <pic:cNvPicPr>
                      <a:picLocks noChangeAspect="1"/>
                    </pic:cNvPicPr>
                  </pic:nvPicPr>
                  <pic:blipFill>
                    <a:blip r:embed="rId9"/>
                    <a:stretch>
                      <a:fillRect/>
                    </a:stretch>
                  </pic:blipFill>
                  <pic:spPr>
                    <a:xfrm>
                      <a:off x="0" y="0"/>
                      <a:ext cx="4162922" cy="3636659"/>
                    </a:xfrm>
                    <a:prstGeom prst="rect">
                      <a:avLst/>
                    </a:prstGeom>
                  </pic:spPr>
                </pic:pic>
              </a:graphicData>
            </a:graphic>
          </wp:inline>
        </w:drawing>
      </w:r>
    </w:p>
    <w:p w14:paraId="4033327B" w14:textId="497DB089" w:rsidR="00C45488" w:rsidRDefault="00C45488" w:rsidP="007C2DFF">
      <w:pPr>
        <w:jc w:val="center"/>
      </w:pPr>
      <w:r>
        <w:t>(b)</w:t>
      </w:r>
    </w:p>
    <w:p w14:paraId="3ACDADE3" w14:textId="5F9C50DC" w:rsidR="00C45488" w:rsidRDefault="00C45488" w:rsidP="007C2DFF">
      <w:pPr>
        <w:jc w:val="center"/>
      </w:pPr>
      <w:r>
        <w:t xml:space="preserve">Figure 1. Fading duplication and antenna mapping diagram for </w:t>
      </w:r>
      <w:r w:rsidR="007C2DFF">
        <w:t>testing 2Rx requirement on the 8Rx supported RF band</w:t>
      </w:r>
      <w:r w:rsidR="001971C3">
        <w:t xml:space="preserve">: (a) </w:t>
      </w:r>
      <w:r w:rsidR="00C203B0">
        <w:t>C</w:t>
      </w:r>
      <w:r w:rsidR="003B6ACF">
        <w:t xml:space="preserve">onnection with full rank sub-channel for RX0-3, (b) </w:t>
      </w:r>
      <w:r w:rsidR="00BB6F20">
        <w:t>C</w:t>
      </w:r>
      <w:r w:rsidR="003B6ACF">
        <w:t>onnection with rank deficient sub-channel for RX0-3</w:t>
      </w:r>
    </w:p>
    <w:p w14:paraId="31E3FD13" w14:textId="3B11A4AD" w:rsidR="00B71C00" w:rsidRDefault="00FF542E" w:rsidP="00B71C00">
      <w:pPr>
        <w:pStyle w:val="Heading2"/>
        <w:tabs>
          <w:tab w:val="clear" w:pos="8226"/>
        </w:tabs>
        <w:ind w:left="630" w:hanging="630"/>
        <w:rPr>
          <w:lang w:val="en-US"/>
        </w:rPr>
      </w:pPr>
      <w:r>
        <w:rPr>
          <w:lang w:val="en-US"/>
        </w:rPr>
        <w:lastRenderedPageBreak/>
        <w:t>Transmission mode</w:t>
      </w:r>
    </w:p>
    <w:p w14:paraId="25D4F4A6" w14:textId="153342F3" w:rsidR="00FF542E" w:rsidRDefault="00421826" w:rsidP="00B71C00">
      <w:pPr>
        <w:rPr>
          <w:lang w:val="en-US"/>
        </w:rPr>
      </w:pPr>
      <w:r>
        <w:rPr>
          <w:lang w:val="en-US"/>
        </w:rPr>
        <w:t xml:space="preserve">From the capability signaling perspective, there is no signaling to indicate </w:t>
      </w:r>
      <w:r w:rsidR="008F1103">
        <w:rPr>
          <w:lang w:val="en-US"/>
        </w:rPr>
        <w:t xml:space="preserve">that </w:t>
      </w:r>
      <w:r>
        <w:rPr>
          <w:lang w:val="en-US"/>
        </w:rPr>
        <w:t>UE supports a certain number of receive antennas</w:t>
      </w:r>
      <w:r w:rsidR="008F1103">
        <w:rPr>
          <w:lang w:val="en-US"/>
        </w:rPr>
        <w:t>. T</w:t>
      </w:r>
      <w:r>
        <w:rPr>
          <w:lang w:val="en-US"/>
        </w:rPr>
        <w:t xml:space="preserve">he number of receive antennas is implied by the maximum number of layers UE supports on </w:t>
      </w:r>
      <w:r w:rsidR="0002169F">
        <w:rPr>
          <w:lang w:val="en-US"/>
        </w:rPr>
        <w:t xml:space="preserve">a certain </w:t>
      </w:r>
      <w:r>
        <w:rPr>
          <w:lang w:val="en-US"/>
        </w:rPr>
        <w:t xml:space="preserve">band. </w:t>
      </w:r>
      <w:r w:rsidR="00F96AEA">
        <w:rPr>
          <w:lang w:val="en-US"/>
        </w:rPr>
        <w:t>However, i</w:t>
      </w:r>
      <w:r>
        <w:rPr>
          <w:lang w:val="en-US"/>
        </w:rPr>
        <w:t>n 8Rx case, 8</w:t>
      </w:r>
      <w:r w:rsidR="0002169F">
        <w:rPr>
          <w:lang w:val="en-US"/>
        </w:rPr>
        <w:t>-</w:t>
      </w:r>
      <w:r>
        <w:rPr>
          <w:lang w:val="en-US"/>
        </w:rPr>
        <w:t xml:space="preserve">layer transmission is strictly tied with </w:t>
      </w:r>
      <w:r w:rsidR="0002169F">
        <w:rPr>
          <w:lang w:val="en-US"/>
        </w:rPr>
        <w:t>the transmission mode 9 and 10</w:t>
      </w:r>
      <w:r w:rsidR="00F96AEA">
        <w:rPr>
          <w:lang w:val="en-US"/>
        </w:rPr>
        <w:t>.</w:t>
      </w:r>
      <w:r w:rsidR="00352426">
        <w:rPr>
          <w:lang w:val="en-US"/>
        </w:rPr>
        <w:t xml:space="preserve"> C</w:t>
      </w:r>
      <w:r w:rsidR="003F1476">
        <w:rPr>
          <w:lang w:val="en-US"/>
        </w:rPr>
        <w:t xml:space="preserve">onsidering that CRS-based transmission mode can support at most rank-4 transmission, </w:t>
      </w:r>
      <w:r w:rsidR="00F96AEA">
        <w:rPr>
          <w:lang w:val="en-US"/>
        </w:rPr>
        <w:t xml:space="preserve">whether UE would </w:t>
      </w:r>
      <w:r w:rsidR="003F1476">
        <w:rPr>
          <w:lang w:val="en-US"/>
        </w:rPr>
        <w:t>use</w:t>
      </w:r>
      <w:r w:rsidR="00F96AEA">
        <w:rPr>
          <w:lang w:val="en-US"/>
        </w:rPr>
        <w:t xml:space="preserve"> 8Rx-based demodulation for CRS-based transmission modes is </w:t>
      </w:r>
      <w:r w:rsidR="008F1103">
        <w:rPr>
          <w:lang w:val="en-US"/>
        </w:rPr>
        <w:t>neither</w:t>
      </w:r>
      <w:r w:rsidR="00F96AEA">
        <w:rPr>
          <w:lang w:val="en-US"/>
        </w:rPr>
        <w:t xml:space="preserve"> </w:t>
      </w:r>
      <w:r w:rsidR="003F1476">
        <w:rPr>
          <w:lang w:val="en-US"/>
        </w:rPr>
        <w:t>clear</w:t>
      </w:r>
      <w:r w:rsidR="008F1103">
        <w:rPr>
          <w:lang w:val="en-US"/>
        </w:rPr>
        <w:t xml:space="preserve"> nor mandated</w:t>
      </w:r>
      <w:r w:rsidR="00F96AEA">
        <w:rPr>
          <w:lang w:val="en-US"/>
        </w:rPr>
        <w:t xml:space="preserve">. </w:t>
      </w:r>
      <w:r w:rsidR="00352426">
        <w:rPr>
          <w:lang w:val="en-US"/>
        </w:rPr>
        <w:t xml:space="preserve">Therefore, for the new or legacy PDSCH demodulation requirement </w:t>
      </w:r>
      <w:r w:rsidR="008F1103">
        <w:rPr>
          <w:lang w:val="en-US"/>
        </w:rPr>
        <w:t xml:space="preserve">and SDR requirement </w:t>
      </w:r>
      <w:r w:rsidR="00352426">
        <w:rPr>
          <w:lang w:val="en-US"/>
        </w:rPr>
        <w:t>based on CRS-based transmission, whether to tighten the SNR requirement or not should be based on the manufacturer declaration on the 8Rx</w:t>
      </w:r>
      <w:r w:rsidR="009315D0">
        <w:rPr>
          <w:lang w:val="en-US"/>
        </w:rPr>
        <w:t xml:space="preserve"> support in</w:t>
      </w:r>
      <w:r w:rsidR="00352426">
        <w:rPr>
          <w:lang w:val="en-US"/>
        </w:rPr>
        <w:t xml:space="preserve"> the CRS-based transmission modes. To this end, we propose the following </w:t>
      </w:r>
      <w:r w:rsidR="008F1103">
        <w:rPr>
          <w:lang w:val="en-US"/>
        </w:rPr>
        <w:t xml:space="preserve">principles </w:t>
      </w:r>
      <w:r w:rsidR="00352426">
        <w:rPr>
          <w:lang w:val="en-US"/>
        </w:rPr>
        <w:t>regarding the PDSCH demodulation requirement for CRS-based transmission modes:</w:t>
      </w:r>
    </w:p>
    <w:p w14:paraId="6EA1F2CD" w14:textId="757D4D5D" w:rsidR="00352426" w:rsidRDefault="00352426" w:rsidP="00352426">
      <w:pPr>
        <w:rPr>
          <w:b/>
          <w:lang w:val="en-US"/>
        </w:rPr>
      </w:pPr>
      <w:r>
        <w:rPr>
          <w:b/>
          <w:lang w:val="en-US"/>
        </w:rPr>
        <w:t xml:space="preserve">Proposal 3. </w:t>
      </w:r>
      <w:r w:rsidR="009315D0">
        <w:rPr>
          <w:b/>
          <w:lang w:val="en-US"/>
        </w:rPr>
        <w:t>Use</w:t>
      </w:r>
      <w:r w:rsidR="006D37A3">
        <w:rPr>
          <w:b/>
          <w:lang w:val="en-US"/>
        </w:rPr>
        <w:t xml:space="preserve"> the</w:t>
      </w:r>
      <w:r>
        <w:rPr>
          <w:b/>
          <w:lang w:val="en-US"/>
        </w:rPr>
        <w:t xml:space="preserve"> manufacturer declaration </w:t>
      </w:r>
      <w:r w:rsidR="00AD63BB">
        <w:rPr>
          <w:b/>
          <w:lang w:val="en-US"/>
        </w:rPr>
        <w:t xml:space="preserve">to determine </w:t>
      </w:r>
      <w:r>
        <w:rPr>
          <w:b/>
          <w:lang w:val="en-US"/>
        </w:rPr>
        <w:t>whether UE supports 8Rx-based PDSCH demodulation when</w:t>
      </w:r>
      <w:r w:rsidR="008101C1">
        <w:rPr>
          <w:b/>
          <w:lang w:val="en-US"/>
        </w:rPr>
        <w:t xml:space="preserve"> not</w:t>
      </w:r>
      <w:r>
        <w:rPr>
          <w:b/>
          <w:lang w:val="en-US"/>
        </w:rPr>
        <w:t xml:space="preserve"> configured with TM9</w:t>
      </w:r>
      <w:r w:rsidR="008101C1">
        <w:rPr>
          <w:b/>
          <w:lang w:val="en-US"/>
        </w:rPr>
        <w:t xml:space="preserve"> or TM</w:t>
      </w:r>
      <w:r>
        <w:rPr>
          <w:b/>
          <w:lang w:val="en-US"/>
        </w:rPr>
        <w:t>10.</w:t>
      </w:r>
    </w:p>
    <w:p w14:paraId="56FB460E" w14:textId="30EA445A" w:rsidR="008E1539" w:rsidRPr="008E1539" w:rsidRDefault="008E1539" w:rsidP="00352426">
      <w:pPr>
        <w:rPr>
          <w:b/>
        </w:rPr>
      </w:pPr>
      <w:r w:rsidRPr="00C45488">
        <w:rPr>
          <w:b/>
          <w:lang w:val="en-US"/>
        </w:rPr>
        <w:t xml:space="preserve">Proposal </w:t>
      </w:r>
      <w:r>
        <w:rPr>
          <w:b/>
          <w:lang w:val="en-US"/>
        </w:rPr>
        <w:t>4</w:t>
      </w:r>
      <w:r w:rsidRPr="00C45488">
        <w:rPr>
          <w:b/>
          <w:lang w:val="en-US"/>
        </w:rPr>
        <w:t xml:space="preserve">. </w:t>
      </w:r>
      <w:r>
        <w:rPr>
          <w:b/>
          <w:lang w:val="en-US"/>
        </w:rPr>
        <w:t>New 8Rx TM2 and TM3 demodulation requirement is tested only for the UEs declared supporting 8Rx-based PDSCH demodulation even when not configured with TM9 or TM10.</w:t>
      </w:r>
    </w:p>
    <w:p w14:paraId="29D8A44C" w14:textId="72B3448B" w:rsidR="00352426" w:rsidRPr="00C45488" w:rsidRDefault="00352426" w:rsidP="00352426">
      <w:pPr>
        <w:rPr>
          <w:b/>
          <w:lang w:val="en-US"/>
        </w:rPr>
      </w:pPr>
      <w:r w:rsidRPr="00C45488">
        <w:rPr>
          <w:b/>
          <w:lang w:val="en-US"/>
        </w:rPr>
        <w:t xml:space="preserve">Proposal </w:t>
      </w:r>
      <w:r w:rsidR="008E1539">
        <w:rPr>
          <w:b/>
          <w:lang w:val="en-US"/>
        </w:rPr>
        <w:t>5</w:t>
      </w:r>
      <w:r w:rsidRPr="00C45488">
        <w:rPr>
          <w:b/>
          <w:lang w:val="en-US"/>
        </w:rPr>
        <w:t>. For 8Rx capable UE</w:t>
      </w:r>
      <w:r>
        <w:rPr>
          <w:b/>
          <w:lang w:val="en-US"/>
        </w:rPr>
        <w:t>s</w:t>
      </w:r>
      <w:r w:rsidRPr="00C45488">
        <w:rPr>
          <w:b/>
          <w:lang w:val="en-US"/>
        </w:rPr>
        <w:t xml:space="preserve">, adopt the applicability rule </w:t>
      </w:r>
      <w:r w:rsidR="00C203B0">
        <w:rPr>
          <w:b/>
          <w:lang w:val="en-US"/>
        </w:rPr>
        <w:t>for</w:t>
      </w:r>
      <w:r w:rsidRPr="00C45488">
        <w:rPr>
          <w:b/>
          <w:lang w:val="en-US"/>
        </w:rPr>
        <w:t xml:space="preserve"> </w:t>
      </w:r>
      <w:r w:rsidR="00B74CE8">
        <w:rPr>
          <w:b/>
          <w:lang w:val="en-US"/>
        </w:rPr>
        <w:t xml:space="preserve">the legacy </w:t>
      </w:r>
      <w:r w:rsidRPr="00C45488">
        <w:rPr>
          <w:b/>
          <w:lang w:val="en-US"/>
        </w:rPr>
        <w:t xml:space="preserve">2Rx and 4Rx-based </w:t>
      </w:r>
      <w:r>
        <w:rPr>
          <w:b/>
          <w:lang w:val="en-US"/>
        </w:rPr>
        <w:t xml:space="preserve">PDSCH demodulation test </w:t>
      </w:r>
      <w:r w:rsidR="008F1103">
        <w:rPr>
          <w:b/>
          <w:lang w:val="en-US"/>
        </w:rPr>
        <w:t xml:space="preserve">and SDR test </w:t>
      </w:r>
      <w:r w:rsidR="00BB6F20">
        <w:rPr>
          <w:b/>
          <w:lang w:val="en-US"/>
        </w:rPr>
        <w:t>as follows</w:t>
      </w:r>
      <w:r>
        <w:rPr>
          <w:b/>
          <w:lang w:val="en-US"/>
        </w:rPr>
        <w:t>:</w:t>
      </w:r>
    </w:p>
    <w:p w14:paraId="7723CC20" w14:textId="77777777" w:rsidR="00352426" w:rsidRPr="00C45488" w:rsidRDefault="00352426" w:rsidP="00352426">
      <w:pPr>
        <w:pStyle w:val="ListParagraph"/>
        <w:numPr>
          <w:ilvl w:val="0"/>
          <w:numId w:val="36"/>
        </w:numPr>
        <w:rPr>
          <w:rFonts w:eastAsia="MS Mincho"/>
          <w:b/>
          <w:sz w:val="20"/>
          <w:szCs w:val="20"/>
        </w:rPr>
      </w:pPr>
      <w:r w:rsidRPr="00C45488">
        <w:rPr>
          <w:rFonts w:eastAsia="MS Mincho"/>
          <w:b/>
          <w:sz w:val="20"/>
          <w:szCs w:val="20"/>
        </w:rPr>
        <w:t>Single carrier</w:t>
      </w:r>
    </w:p>
    <w:p w14:paraId="5207B518" w14:textId="77777777" w:rsidR="00B74CE8" w:rsidRDefault="00352426" w:rsidP="00A94E74">
      <w:pPr>
        <w:pStyle w:val="ListParagraph"/>
        <w:numPr>
          <w:ilvl w:val="1"/>
          <w:numId w:val="36"/>
        </w:numPr>
        <w:rPr>
          <w:rFonts w:eastAsia="MS Mincho"/>
          <w:b/>
          <w:sz w:val="20"/>
          <w:szCs w:val="20"/>
        </w:rPr>
      </w:pPr>
      <w:r w:rsidRPr="00352426">
        <w:rPr>
          <w:rFonts w:eastAsia="MS Mincho"/>
          <w:b/>
          <w:sz w:val="20"/>
          <w:szCs w:val="20"/>
        </w:rPr>
        <w:t xml:space="preserve">Follow the same </w:t>
      </w:r>
      <w:r>
        <w:rPr>
          <w:rFonts w:eastAsia="MS Mincho"/>
          <w:b/>
          <w:sz w:val="20"/>
          <w:szCs w:val="20"/>
        </w:rPr>
        <w:t xml:space="preserve">applicability </w:t>
      </w:r>
      <w:r w:rsidRPr="00352426">
        <w:rPr>
          <w:rFonts w:eastAsia="MS Mincho"/>
          <w:b/>
          <w:sz w:val="20"/>
          <w:szCs w:val="20"/>
        </w:rPr>
        <w:t xml:space="preserve">rule </w:t>
      </w:r>
      <w:r>
        <w:rPr>
          <w:rFonts w:eastAsia="MS Mincho"/>
          <w:b/>
          <w:sz w:val="20"/>
          <w:szCs w:val="20"/>
        </w:rPr>
        <w:t xml:space="preserve">and the fading duplication/mapping rule </w:t>
      </w:r>
      <w:r w:rsidRPr="00352426">
        <w:rPr>
          <w:rFonts w:eastAsia="MS Mincho"/>
          <w:b/>
          <w:sz w:val="20"/>
          <w:szCs w:val="20"/>
        </w:rPr>
        <w:t>as PDCCH</w:t>
      </w:r>
    </w:p>
    <w:p w14:paraId="63FE1284" w14:textId="1A17DB24" w:rsidR="00BB6F20" w:rsidRDefault="00B74CE8" w:rsidP="00A94E74">
      <w:pPr>
        <w:pStyle w:val="ListParagraph"/>
        <w:numPr>
          <w:ilvl w:val="1"/>
          <w:numId w:val="36"/>
        </w:numPr>
        <w:rPr>
          <w:rFonts w:eastAsia="MS Mincho"/>
          <w:b/>
          <w:sz w:val="20"/>
          <w:szCs w:val="20"/>
        </w:rPr>
      </w:pPr>
      <w:r>
        <w:rPr>
          <w:rFonts w:eastAsia="MS Mincho"/>
          <w:b/>
          <w:sz w:val="20"/>
          <w:szCs w:val="20"/>
        </w:rPr>
        <w:t xml:space="preserve">When tested on the 8Rx supported RF band, </w:t>
      </w:r>
      <w:r w:rsidR="00352426" w:rsidRPr="00352426">
        <w:rPr>
          <w:rFonts w:eastAsia="MS Mincho"/>
          <w:b/>
          <w:sz w:val="20"/>
          <w:szCs w:val="20"/>
        </w:rPr>
        <w:t>SNR requirement is tightened by [</w:t>
      </w:r>
      <w:proofErr w:type="gramStart"/>
      <w:r w:rsidR="00AD63BB">
        <w:rPr>
          <w:rFonts w:eastAsia="MS Mincho"/>
          <w:b/>
          <w:sz w:val="20"/>
          <w:szCs w:val="20"/>
        </w:rPr>
        <w:t>3.0</w:t>
      </w:r>
      <w:r w:rsidR="00352426" w:rsidRPr="00352426">
        <w:rPr>
          <w:rFonts w:eastAsia="MS Mincho"/>
          <w:b/>
          <w:sz w:val="20"/>
          <w:szCs w:val="20"/>
        </w:rPr>
        <w:t>]dB</w:t>
      </w:r>
      <w:proofErr w:type="gramEnd"/>
      <w:r w:rsidR="00352426" w:rsidRPr="00352426">
        <w:rPr>
          <w:rFonts w:eastAsia="MS Mincho"/>
          <w:b/>
          <w:sz w:val="20"/>
          <w:szCs w:val="20"/>
        </w:rPr>
        <w:t xml:space="preserve"> </w:t>
      </w:r>
      <w:r w:rsidR="00AD63BB">
        <w:rPr>
          <w:rFonts w:eastAsia="MS Mincho"/>
          <w:b/>
          <w:sz w:val="20"/>
          <w:szCs w:val="20"/>
        </w:rPr>
        <w:t xml:space="preserve">for the 2Rx test cases and [1.5]dB for 4Rx test cases </w:t>
      </w:r>
      <w:r w:rsidR="00BB6F20">
        <w:rPr>
          <w:rFonts w:eastAsia="MS Mincho"/>
          <w:b/>
          <w:sz w:val="20"/>
          <w:szCs w:val="20"/>
        </w:rPr>
        <w:t>if</w:t>
      </w:r>
    </w:p>
    <w:p w14:paraId="07EF7E9E" w14:textId="37F2D26D" w:rsidR="00BB6F20" w:rsidRDefault="00BB6F20" w:rsidP="00BB6F20">
      <w:pPr>
        <w:pStyle w:val="ListParagraph"/>
        <w:numPr>
          <w:ilvl w:val="2"/>
          <w:numId w:val="36"/>
        </w:numPr>
        <w:rPr>
          <w:rFonts w:eastAsia="MS Mincho"/>
          <w:b/>
          <w:sz w:val="20"/>
          <w:szCs w:val="20"/>
        </w:rPr>
      </w:pPr>
      <w:r>
        <w:rPr>
          <w:rFonts w:eastAsia="MS Mincho"/>
          <w:b/>
          <w:sz w:val="20"/>
          <w:szCs w:val="20"/>
        </w:rPr>
        <w:t xml:space="preserve">The test is defined </w:t>
      </w:r>
      <w:r w:rsidR="00F94969">
        <w:rPr>
          <w:rFonts w:eastAsia="MS Mincho"/>
          <w:b/>
          <w:sz w:val="20"/>
          <w:szCs w:val="20"/>
        </w:rPr>
        <w:t>under</w:t>
      </w:r>
      <w:r>
        <w:rPr>
          <w:rFonts w:eastAsia="MS Mincho"/>
          <w:b/>
          <w:sz w:val="20"/>
          <w:szCs w:val="20"/>
        </w:rPr>
        <w:t xml:space="preserve"> TM9 or TM10, or</w:t>
      </w:r>
    </w:p>
    <w:p w14:paraId="15624148" w14:textId="65BDECF9" w:rsidR="00352426" w:rsidRPr="00352426" w:rsidRDefault="00BB6F20" w:rsidP="00BB6F20">
      <w:pPr>
        <w:pStyle w:val="ListParagraph"/>
        <w:numPr>
          <w:ilvl w:val="2"/>
          <w:numId w:val="36"/>
        </w:numPr>
        <w:rPr>
          <w:rFonts w:eastAsia="MS Mincho"/>
          <w:b/>
          <w:sz w:val="20"/>
          <w:szCs w:val="20"/>
        </w:rPr>
      </w:pPr>
      <w:r>
        <w:rPr>
          <w:rFonts w:eastAsia="MS Mincho"/>
          <w:b/>
          <w:sz w:val="20"/>
          <w:szCs w:val="20"/>
        </w:rPr>
        <w:t xml:space="preserve">The test is defined </w:t>
      </w:r>
      <w:r w:rsidR="00F94969">
        <w:rPr>
          <w:rFonts w:eastAsia="MS Mincho"/>
          <w:b/>
          <w:sz w:val="20"/>
          <w:szCs w:val="20"/>
        </w:rPr>
        <w:t xml:space="preserve">under the </w:t>
      </w:r>
      <w:r>
        <w:rPr>
          <w:rFonts w:eastAsia="MS Mincho"/>
          <w:b/>
          <w:sz w:val="20"/>
          <w:szCs w:val="20"/>
        </w:rPr>
        <w:t xml:space="preserve">TM other than TM9 and TM10, and the </w:t>
      </w:r>
      <w:r w:rsidR="00352426" w:rsidRPr="00352426">
        <w:rPr>
          <w:rFonts w:eastAsia="MS Mincho"/>
          <w:b/>
          <w:sz w:val="20"/>
          <w:szCs w:val="20"/>
        </w:rPr>
        <w:t>UE</w:t>
      </w:r>
      <w:r>
        <w:rPr>
          <w:rFonts w:eastAsia="MS Mincho"/>
          <w:b/>
          <w:sz w:val="20"/>
          <w:szCs w:val="20"/>
        </w:rPr>
        <w:t xml:space="preserve"> is </w:t>
      </w:r>
      <w:r w:rsidR="00352426" w:rsidRPr="00352426">
        <w:rPr>
          <w:rFonts w:eastAsia="MS Mincho"/>
          <w:b/>
          <w:sz w:val="20"/>
          <w:szCs w:val="20"/>
        </w:rPr>
        <w:t xml:space="preserve">declared to support 8Rx-based PDSCH demodulation when </w:t>
      </w:r>
      <w:r>
        <w:rPr>
          <w:rFonts w:eastAsia="MS Mincho"/>
          <w:b/>
          <w:sz w:val="20"/>
          <w:szCs w:val="20"/>
        </w:rPr>
        <w:t xml:space="preserve">not </w:t>
      </w:r>
      <w:r w:rsidR="00352426" w:rsidRPr="00352426">
        <w:rPr>
          <w:rFonts w:eastAsia="MS Mincho"/>
          <w:b/>
          <w:sz w:val="20"/>
          <w:szCs w:val="20"/>
        </w:rPr>
        <w:t xml:space="preserve">configured with </w:t>
      </w:r>
      <w:r>
        <w:rPr>
          <w:rFonts w:eastAsia="MS Mincho"/>
          <w:b/>
          <w:sz w:val="20"/>
          <w:szCs w:val="20"/>
        </w:rPr>
        <w:t>TM9 or TM10</w:t>
      </w:r>
    </w:p>
    <w:p w14:paraId="756F1250" w14:textId="77777777" w:rsidR="00352426" w:rsidRPr="00C45488" w:rsidRDefault="00352426" w:rsidP="00352426">
      <w:pPr>
        <w:pStyle w:val="ListParagraph"/>
        <w:numPr>
          <w:ilvl w:val="0"/>
          <w:numId w:val="36"/>
        </w:numPr>
        <w:rPr>
          <w:rFonts w:eastAsia="MS Mincho"/>
          <w:b/>
          <w:sz w:val="20"/>
          <w:szCs w:val="20"/>
        </w:rPr>
      </w:pPr>
      <w:r w:rsidRPr="00C45488">
        <w:rPr>
          <w:rFonts w:eastAsia="MS Mincho"/>
          <w:b/>
          <w:sz w:val="20"/>
          <w:szCs w:val="20"/>
        </w:rPr>
        <w:t>CA</w:t>
      </w:r>
    </w:p>
    <w:p w14:paraId="2A5D7E4B" w14:textId="77777777" w:rsidR="00B74CE8" w:rsidRDefault="00352426" w:rsidP="00352426">
      <w:pPr>
        <w:pStyle w:val="ListParagraph"/>
        <w:numPr>
          <w:ilvl w:val="1"/>
          <w:numId w:val="36"/>
        </w:numPr>
        <w:rPr>
          <w:rFonts w:eastAsia="MS Mincho"/>
          <w:b/>
          <w:sz w:val="20"/>
          <w:szCs w:val="20"/>
        </w:rPr>
      </w:pPr>
      <w:r w:rsidRPr="00352426">
        <w:rPr>
          <w:rFonts w:eastAsia="MS Mincho"/>
          <w:b/>
          <w:sz w:val="20"/>
          <w:szCs w:val="20"/>
        </w:rPr>
        <w:t xml:space="preserve">Follow the same </w:t>
      </w:r>
      <w:r>
        <w:rPr>
          <w:rFonts w:eastAsia="MS Mincho"/>
          <w:b/>
          <w:sz w:val="20"/>
          <w:szCs w:val="20"/>
        </w:rPr>
        <w:t xml:space="preserve">applicability </w:t>
      </w:r>
      <w:r w:rsidRPr="00352426">
        <w:rPr>
          <w:rFonts w:eastAsia="MS Mincho"/>
          <w:b/>
          <w:sz w:val="20"/>
          <w:szCs w:val="20"/>
        </w:rPr>
        <w:t xml:space="preserve">rule </w:t>
      </w:r>
      <w:r>
        <w:rPr>
          <w:rFonts w:eastAsia="MS Mincho"/>
          <w:b/>
          <w:sz w:val="20"/>
          <w:szCs w:val="20"/>
        </w:rPr>
        <w:t xml:space="preserve">and the fading duplication/mapping rule </w:t>
      </w:r>
      <w:r w:rsidRPr="00352426">
        <w:rPr>
          <w:rFonts w:eastAsia="MS Mincho"/>
          <w:b/>
          <w:sz w:val="20"/>
          <w:szCs w:val="20"/>
        </w:rPr>
        <w:t>as PDCCH</w:t>
      </w:r>
    </w:p>
    <w:p w14:paraId="16AC6F62" w14:textId="48A29619" w:rsidR="00BB6F20" w:rsidRDefault="00B74CE8" w:rsidP="00352426">
      <w:pPr>
        <w:pStyle w:val="ListParagraph"/>
        <w:numPr>
          <w:ilvl w:val="1"/>
          <w:numId w:val="36"/>
        </w:numPr>
        <w:rPr>
          <w:rFonts w:eastAsia="MS Mincho"/>
          <w:b/>
          <w:sz w:val="20"/>
          <w:szCs w:val="20"/>
        </w:rPr>
      </w:pPr>
      <w:r>
        <w:rPr>
          <w:rFonts w:eastAsia="MS Mincho"/>
          <w:b/>
          <w:sz w:val="20"/>
          <w:szCs w:val="20"/>
        </w:rPr>
        <w:t xml:space="preserve">For any serving cell on the 8Rx supported RF band(s), </w:t>
      </w:r>
      <w:r w:rsidR="00352426" w:rsidRPr="00352426">
        <w:rPr>
          <w:rFonts w:eastAsia="MS Mincho"/>
          <w:b/>
          <w:sz w:val="20"/>
          <w:szCs w:val="20"/>
        </w:rPr>
        <w:t>SNR requirement</w:t>
      </w:r>
      <w:r>
        <w:rPr>
          <w:rFonts w:eastAsia="MS Mincho"/>
          <w:b/>
          <w:sz w:val="20"/>
          <w:szCs w:val="20"/>
        </w:rPr>
        <w:t xml:space="preserve"> </w:t>
      </w:r>
      <w:r w:rsidR="00352426" w:rsidRPr="00352426">
        <w:rPr>
          <w:rFonts w:eastAsia="MS Mincho"/>
          <w:b/>
          <w:sz w:val="20"/>
          <w:szCs w:val="20"/>
        </w:rPr>
        <w:t>is tightened by</w:t>
      </w:r>
      <w:r w:rsidR="00AD63BB">
        <w:rPr>
          <w:rFonts w:eastAsia="MS Mincho"/>
          <w:b/>
          <w:sz w:val="20"/>
          <w:szCs w:val="20"/>
        </w:rPr>
        <w:t xml:space="preserve"> [</w:t>
      </w:r>
      <w:proofErr w:type="gramStart"/>
      <w:r w:rsidR="00AD63BB">
        <w:rPr>
          <w:rFonts w:eastAsia="MS Mincho"/>
          <w:b/>
          <w:sz w:val="20"/>
          <w:szCs w:val="20"/>
        </w:rPr>
        <w:t>3.0]dB</w:t>
      </w:r>
      <w:proofErr w:type="gramEnd"/>
      <w:r w:rsidR="00AD63BB">
        <w:rPr>
          <w:rFonts w:eastAsia="MS Mincho"/>
          <w:b/>
          <w:sz w:val="20"/>
          <w:szCs w:val="20"/>
        </w:rPr>
        <w:t xml:space="preserve"> for the 2Rx test cases and</w:t>
      </w:r>
      <w:r w:rsidR="00352426" w:rsidRPr="00352426">
        <w:rPr>
          <w:rFonts w:eastAsia="MS Mincho"/>
          <w:b/>
          <w:sz w:val="20"/>
          <w:szCs w:val="20"/>
        </w:rPr>
        <w:t xml:space="preserve"> [1.5]dB</w:t>
      </w:r>
      <w:r w:rsidR="00AD63BB">
        <w:rPr>
          <w:rFonts w:eastAsia="MS Mincho"/>
          <w:b/>
          <w:sz w:val="20"/>
          <w:szCs w:val="20"/>
        </w:rPr>
        <w:t xml:space="preserve"> for 4Rx test cases </w:t>
      </w:r>
      <w:r w:rsidR="00BB6F20">
        <w:rPr>
          <w:rFonts w:eastAsia="MS Mincho"/>
          <w:b/>
          <w:sz w:val="20"/>
          <w:szCs w:val="20"/>
        </w:rPr>
        <w:t>if</w:t>
      </w:r>
    </w:p>
    <w:p w14:paraId="51D419AF" w14:textId="20293245" w:rsidR="00BB6F20" w:rsidRDefault="00BB6F20" w:rsidP="00BB6F20">
      <w:pPr>
        <w:pStyle w:val="ListParagraph"/>
        <w:numPr>
          <w:ilvl w:val="2"/>
          <w:numId w:val="36"/>
        </w:numPr>
        <w:rPr>
          <w:rFonts w:eastAsia="MS Mincho"/>
          <w:b/>
          <w:sz w:val="20"/>
          <w:szCs w:val="20"/>
        </w:rPr>
      </w:pPr>
      <w:r>
        <w:rPr>
          <w:rFonts w:eastAsia="MS Mincho"/>
          <w:b/>
          <w:sz w:val="20"/>
          <w:szCs w:val="20"/>
        </w:rPr>
        <w:t xml:space="preserve">The test is defined </w:t>
      </w:r>
      <w:r w:rsidR="00F94969">
        <w:rPr>
          <w:rFonts w:eastAsia="MS Mincho"/>
          <w:b/>
          <w:sz w:val="20"/>
          <w:szCs w:val="20"/>
        </w:rPr>
        <w:t xml:space="preserve">under </w:t>
      </w:r>
      <w:r>
        <w:rPr>
          <w:rFonts w:eastAsia="MS Mincho"/>
          <w:b/>
          <w:sz w:val="20"/>
          <w:szCs w:val="20"/>
        </w:rPr>
        <w:t>TM9 or TM10, or</w:t>
      </w:r>
    </w:p>
    <w:p w14:paraId="50EA32C1" w14:textId="5A61395C" w:rsidR="00BB6F20" w:rsidRPr="00352426" w:rsidRDefault="00BB6F20" w:rsidP="00BB6F20">
      <w:pPr>
        <w:pStyle w:val="ListParagraph"/>
        <w:numPr>
          <w:ilvl w:val="2"/>
          <w:numId w:val="36"/>
        </w:numPr>
        <w:rPr>
          <w:rFonts w:eastAsia="MS Mincho"/>
          <w:b/>
          <w:sz w:val="20"/>
          <w:szCs w:val="20"/>
        </w:rPr>
      </w:pPr>
      <w:r>
        <w:rPr>
          <w:rFonts w:eastAsia="MS Mincho"/>
          <w:b/>
          <w:sz w:val="20"/>
          <w:szCs w:val="20"/>
        </w:rPr>
        <w:t xml:space="preserve">The test is defined </w:t>
      </w:r>
      <w:r w:rsidR="00F94969">
        <w:rPr>
          <w:rFonts w:eastAsia="MS Mincho"/>
          <w:b/>
          <w:sz w:val="20"/>
          <w:szCs w:val="20"/>
        </w:rPr>
        <w:t xml:space="preserve">under the </w:t>
      </w:r>
      <w:r>
        <w:rPr>
          <w:rFonts w:eastAsia="MS Mincho"/>
          <w:b/>
          <w:sz w:val="20"/>
          <w:szCs w:val="20"/>
        </w:rPr>
        <w:t xml:space="preserve">TM other than TM9 and TM10, and the </w:t>
      </w:r>
      <w:r w:rsidRPr="00352426">
        <w:rPr>
          <w:rFonts w:eastAsia="MS Mincho"/>
          <w:b/>
          <w:sz w:val="20"/>
          <w:szCs w:val="20"/>
        </w:rPr>
        <w:t>UE</w:t>
      </w:r>
      <w:r>
        <w:rPr>
          <w:rFonts w:eastAsia="MS Mincho"/>
          <w:b/>
          <w:sz w:val="20"/>
          <w:szCs w:val="20"/>
        </w:rPr>
        <w:t xml:space="preserve"> is </w:t>
      </w:r>
      <w:r w:rsidRPr="00352426">
        <w:rPr>
          <w:rFonts w:eastAsia="MS Mincho"/>
          <w:b/>
          <w:sz w:val="20"/>
          <w:szCs w:val="20"/>
        </w:rPr>
        <w:t xml:space="preserve">declared to support 8Rx-based PDSCH demodulation when </w:t>
      </w:r>
      <w:r>
        <w:rPr>
          <w:rFonts w:eastAsia="MS Mincho"/>
          <w:b/>
          <w:sz w:val="20"/>
          <w:szCs w:val="20"/>
        </w:rPr>
        <w:t xml:space="preserve">not </w:t>
      </w:r>
      <w:r w:rsidRPr="00352426">
        <w:rPr>
          <w:rFonts w:eastAsia="MS Mincho"/>
          <w:b/>
          <w:sz w:val="20"/>
          <w:szCs w:val="20"/>
        </w:rPr>
        <w:t xml:space="preserve">configured with </w:t>
      </w:r>
      <w:r>
        <w:rPr>
          <w:rFonts w:eastAsia="MS Mincho"/>
          <w:b/>
          <w:sz w:val="20"/>
          <w:szCs w:val="20"/>
        </w:rPr>
        <w:t>TM9 or TM10</w:t>
      </w:r>
    </w:p>
    <w:p w14:paraId="4E936F0B" w14:textId="161A78AA" w:rsidR="003F1476" w:rsidRDefault="00D11280" w:rsidP="003F1476">
      <w:pPr>
        <w:pStyle w:val="Heading2"/>
        <w:tabs>
          <w:tab w:val="clear" w:pos="8226"/>
        </w:tabs>
        <w:ind w:left="630" w:hanging="630"/>
        <w:rPr>
          <w:lang w:val="en-US"/>
        </w:rPr>
      </w:pPr>
      <w:r>
        <w:rPr>
          <w:lang w:val="en-US"/>
        </w:rPr>
        <w:t>Advanced receiver tests</w:t>
      </w:r>
    </w:p>
    <w:p w14:paraId="1F9613A9" w14:textId="70C0E4B5" w:rsidR="009A4C42" w:rsidRDefault="003F1476" w:rsidP="00B71C00">
      <w:pPr>
        <w:rPr>
          <w:lang w:val="en-US"/>
        </w:rPr>
      </w:pPr>
      <w:r>
        <w:rPr>
          <w:lang w:val="en-US"/>
        </w:rPr>
        <w:t xml:space="preserve">In 4Rx WI, for 4Rx capable UE without any 2Rx supported RF bands, the 2Rx test requirement for advanced receivers captured in Table 8.1.2.6.1-0 in TS36.101 </w:t>
      </w:r>
      <w:r w:rsidR="00F74C58">
        <w:rPr>
          <w:lang w:val="en-US"/>
        </w:rPr>
        <w:t>was</w:t>
      </w:r>
      <w:r>
        <w:rPr>
          <w:lang w:val="en-US"/>
        </w:rPr>
        <w:t xml:space="preserve"> </w:t>
      </w:r>
      <w:r w:rsidR="00F74C58">
        <w:rPr>
          <w:lang w:val="en-US"/>
        </w:rPr>
        <w:t>decided to be</w:t>
      </w:r>
      <w:r>
        <w:rPr>
          <w:lang w:val="en-US"/>
        </w:rPr>
        <w:t xml:space="preserve"> not applicable</w:t>
      </w:r>
      <w:r w:rsidR="00F74C58">
        <w:rPr>
          <w:lang w:val="en-US"/>
        </w:rPr>
        <w:t>.</w:t>
      </w:r>
      <w:r>
        <w:rPr>
          <w:lang w:val="en-US"/>
        </w:rPr>
        <w:t xml:space="preserve"> </w:t>
      </w:r>
    </w:p>
    <w:p w14:paraId="36809A4D" w14:textId="53B4C192" w:rsidR="009A4C42" w:rsidRPr="00E8548F" w:rsidRDefault="003F1476" w:rsidP="009A4C42">
      <w:pPr>
        <w:pStyle w:val="TH"/>
      </w:pPr>
      <w:r>
        <w:t xml:space="preserve">Table 8.1.2.6.1-0 </w:t>
      </w:r>
      <w:r w:rsidR="009A4C42" w:rsidRPr="00E8548F">
        <w:t xml:space="preserve">Requirement lists for </w:t>
      </w:r>
      <w:r w:rsidR="009A4C42">
        <w:t>8</w:t>
      </w:r>
      <w:r w:rsidR="009A4C42" w:rsidRPr="00E8548F">
        <w:t>Rx capable UEs</w:t>
      </w:r>
      <w:r>
        <w:t xml:space="preserve"> [TS 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2"/>
      </w:tblGrid>
      <w:tr w:rsidR="009A4C42" w:rsidRPr="00E8548F" w14:paraId="355C131D" w14:textId="77777777" w:rsidTr="00B661D3">
        <w:trPr>
          <w:jc w:val="center"/>
        </w:trPr>
        <w:tc>
          <w:tcPr>
            <w:tcW w:w="9779" w:type="dxa"/>
            <w:shd w:val="clear" w:color="auto" w:fill="auto"/>
          </w:tcPr>
          <w:p w14:paraId="7EAC5C41" w14:textId="77777777" w:rsidR="009A4C42" w:rsidRPr="00E8548F" w:rsidRDefault="009A4C42" w:rsidP="00B661D3">
            <w:pPr>
              <w:pStyle w:val="TAH"/>
              <w:rPr>
                <w:rFonts w:cs="Arial"/>
                <w:bCs/>
                <w:lang w:val="en-US"/>
              </w:rPr>
            </w:pPr>
            <w:r w:rsidRPr="00E8548F">
              <w:rPr>
                <w:rFonts w:cs="Arial"/>
                <w:bCs/>
                <w:lang w:val="en-US" w:eastAsia="ja-JP"/>
              </w:rPr>
              <w:t>Requirement lists</w:t>
            </w:r>
          </w:p>
        </w:tc>
      </w:tr>
      <w:tr w:rsidR="009A4C42" w:rsidRPr="00E8548F" w14:paraId="08A85A1B" w14:textId="77777777" w:rsidTr="00B661D3">
        <w:trPr>
          <w:jc w:val="center"/>
        </w:trPr>
        <w:tc>
          <w:tcPr>
            <w:tcW w:w="9779" w:type="dxa"/>
            <w:shd w:val="clear" w:color="auto" w:fill="auto"/>
          </w:tcPr>
          <w:p w14:paraId="28560FC9" w14:textId="77777777" w:rsidR="009A4C42" w:rsidRPr="00E8548F" w:rsidRDefault="009A4C42" w:rsidP="00B661D3">
            <w:pPr>
              <w:pStyle w:val="TAC"/>
              <w:rPr>
                <w:rFonts w:cs="Arial"/>
                <w:lang w:val="en-US" w:eastAsia="zh-CN"/>
              </w:rPr>
            </w:pPr>
            <w:r w:rsidRPr="00E8548F">
              <w:rPr>
                <w:rFonts w:cs="Arial"/>
                <w:lang w:val="en-US" w:eastAsia="zh-CN"/>
              </w:rPr>
              <w:t xml:space="preserve">Enhanced </w:t>
            </w:r>
            <w:r w:rsidRPr="00E8548F">
              <w:rPr>
                <w:rFonts w:cs="Arial" w:hint="eastAsia"/>
                <w:lang w:val="en-US" w:eastAsia="zh-CN"/>
              </w:rPr>
              <w:t xml:space="preserve">downlink control channel </w:t>
            </w:r>
            <w:r w:rsidRPr="00E8548F">
              <w:rPr>
                <w:rFonts w:cs="Arial"/>
                <w:lang w:val="en-US" w:eastAsia="zh-CN"/>
              </w:rPr>
              <w:t>performance requirements type A</w:t>
            </w:r>
          </w:p>
        </w:tc>
      </w:tr>
      <w:tr w:rsidR="009A4C42" w:rsidRPr="00E8548F" w14:paraId="27A6A086" w14:textId="77777777" w:rsidTr="00B661D3">
        <w:trPr>
          <w:jc w:val="center"/>
        </w:trPr>
        <w:tc>
          <w:tcPr>
            <w:tcW w:w="9779" w:type="dxa"/>
            <w:shd w:val="clear" w:color="auto" w:fill="auto"/>
          </w:tcPr>
          <w:p w14:paraId="3D95673F" w14:textId="77777777" w:rsidR="009A4C42" w:rsidRPr="00E8548F" w:rsidRDefault="009A4C42" w:rsidP="00B661D3">
            <w:pPr>
              <w:pStyle w:val="TAC"/>
              <w:rPr>
                <w:rFonts w:cs="Arial"/>
                <w:lang w:val="en-US" w:eastAsia="zh-CN"/>
              </w:rPr>
            </w:pPr>
            <w:r w:rsidRPr="00E8548F">
              <w:rPr>
                <w:rFonts w:cs="Arial"/>
                <w:lang w:val="en-US" w:eastAsia="zh-CN"/>
              </w:rPr>
              <w:t xml:space="preserve">Enhanced </w:t>
            </w:r>
            <w:r w:rsidRPr="00E8548F">
              <w:rPr>
                <w:rFonts w:cs="Arial" w:hint="eastAsia"/>
                <w:lang w:val="en-US" w:eastAsia="zh-CN"/>
              </w:rPr>
              <w:t xml:space="preserve">downlink control channel </w:t>
            </w:r>
            <w:r w:rsidRPr="00E8548F">
              <w:rPr>
                <w:rFonts w:cs="Arial"/>
                <w:lang w:val="en-US" w:eastAsia="zh-CN"/>
              </w:rPr>
              <w:t xml:space="preserve">performance requirements type </w:t>
            </w:r>
            <w:r w:rsidRPr="00E8548F">
              <w:rPr>
                <w:rFonts w:cs="Arial" w:hint="eastAsia"/>
                <w:lang w:val="en-US" w:eastAsia="zh-CN"/>
              </w:rPr>
              <w:t>B</w:t>
            </w:r>
          </w:p>
        </w:tc>
      </w:tr>
      <w:tr w:rsidR="009A4C42" w:rsidRPr="00E8548F" w14:paraId="5BD27EDB" w14:textId="77777777" w:rsidTr="00B661D3">
        <w:trPr>
          <w:jc w:val="center"/>
        </w:trPr>
        <w:tc>
          <w:tcPr>
            <w:tcW w:w="9779" w:type="dxa"/>
            <w:shd w:val="clear" w:color="auto" w:fill="auto"/>
          </w:tcPr>
          <w:p w14:paraId="3E68F6D7" w14:textId="77777777" w:rsidR="009A4C42" w:rsidRPr="00E8548F" w:rsidRDefault="009A4C42" w:rsidP="00B661D3">
            <w:pPr>
              <w:pStyle w:val="TAC"/>
              <w:rPr>
                <w:rFonts w:cs="Arial"/>
                <w:lang w:val="en-US" w:eastAsia="zh-CN"/>
              </w:rPr>
            </w:pPr>
            <w:r w:rsidRPr="00E8548F">
              <w:rPr>
                <w:rFonts w:cs="Arial"/>
                <w:lang w:val="en-US" w:eastAsia="zh-CN"/>
              </w:rPr>
              <w:t>Enhanced performance requirements type B</w:t>
            </w:r>
          </w:p>
        </w:tc>
      </w:tr>
      <w:tr w:rsidR="009A4C42" w:rsidRPr="00E8548F" w14:paraId="42FE6C20" w14:textId="77777777" w:rsidTr="00B661D3">
        <w:trPr>
          <w:jc w:val="center"/>
        </w:trPr>
        <w:tc>
          <w:tcPr>
            <w:tcW w:w="9779" w:type="dxa"/>
            <w:shd w:val="clear" w:color="auto" w:fill="auto"/>
          </w:tcPr>
          <w:p w14:paraId="35596EDA" w14:textId="77777777" w:rsidR="009A4C42" w:rsidRPr="00E8548F" w:rsidRDefault="009A4C42" w:rsidP="00B661D3">
            <w:pPr>
              <w:pStyle w:val="TAC"/>
              <w:rPr>
                <w:rFonts w:cs="Arial"/>
                <w:lang w:val="en-US" w:eastAsia="zh-CN"/>
              </w:rPr>
            </w:pPr>
            <w:r w:rsidRPr="00E8548F">
              <w:rPr>
                <w:rFonts w:cs="Arial"/>
                <w:lang w:val="en-US" w:eastAsia="zh-CN"/>
              </w:rPr>
              <w:t>Enhanced performance requirements type C</w:t>
            </w:r>
          </w:p>
        </w:tc>
      </w:tr>
      <w:tr w:rsidR="009A4C42" w:rsidRPr="00E8548F" w14:paraId="10737BB4" w14:textId="77777777" w:rsidTr="00B661D3">
        <w:trPr>
          <w:jc w:val="center"/>
        </w:trPr>
        <w:tc>
          <w:tcPr>
            <w:tcW w:w="9779" w:type="dxa"/>
            <w:shd w:val="clear" w:color="auto" w:fill="auto"/>
          </w:tcPr>
          <w:p w14:paraId="3586D3AE" w14:textId="77777777" w:rsidR="009A4C42" w:rsidRPr="00E8548F" w:rsidRDefault="009A4C42" w:rsidP="00B661D3">
            <w:pPr>
              <w:pStyle w:val="TAC"/>
              <w:rPr>
                <w:rFonts w:cs="Arial"/>
                <w:lang w:val="en-US" w:eastAsia="zh-CN"/>
              </w:rPr>
            </w:pPr>
            <w:r w:rsidRPr="00E8548F">
              <w:rPr>
                <w:rFonts w:cs="Arial"/>
                <w:lang w:val="en-US" w:eastAsia="zh-CN"/>
              </w:rPr>
              <w:t xml:space="preserve">Requirements with </w:t>
            </w:r>
            <w:r w:rsidRPr="00E8548F">
              <w:rPr>
                <w:rFonts w:cs="Arial" w:hint="eastAsia"/>
                <w:lang w:val="en-US" w:eastAsia="zh-CN"/>
              </w:rPr>
              <w:t>demodulation subframe overlaps with aggressor cell ABS</w:t>
            </w:r>
          </w:p>
        </w:tc>
      </w:tr>
      <w:tr w:rsidR="009A4C42" w:rsidRPr="00E8548F" w14:paraId="4C2FF59D" w14:textId="77777777" w:rsidTr="00B661D3">
        <w:trPr>
          <w:jc w:val="center"/>
        </w:trPr>
        <w:tc>
          <w:tcPr>
            <w:tcW w:w="9779" w:type="dxa"/>
            <w:shd w:val="clear" w:color="auto" w:fill="auto"/>
          </w:tcPr>
          <w:p w14:paraId="395D526D" w14:textId="77777777" w:rsidR="009A4C42" w:rsidRPr="00E8548F" w:rsidRDefault="009A4C42" w:rsidP="00B661D3">
            <w:pPr>
              <w:pStyle w:val="TAC"/>
              <w:rPr>
                <w:rFonts w:cs="Arial"/>
                <w:lang w:val="en-US" w:eastAsia="zh-CN"/>
              </w:rPr>
            </w:pPr>
            <w:r w:rsidRPr="00E8548F">
              <w:rPr>
                <w:rFonts w:cs="Arial"/>
                <w:lang w:val="en-US" w:eastAsia="zh-CN"/>
              </w:rPr>
              <w:t xml:space="preserve">Requirements with </w:t>
            </w:r>
            <w:r w:rsidRPr="00E8548F">
              <w:rPr>
                <w:rFonts w:cs="Arial" w:hint="eastAsia"/>
                <w:lang w:val="en-US" w:eastAsia="zh-CN"/>
              </w:rPr>
              <w:t>demodulation subframe overlaps with aggressor cell ABS and CRS assistance information are configured</w:t>
            </w:r>
          </w:p>
        </w:tc>
      </w:tr>
      <w:tr w:rsidR="009A4C42" w:rsidRPr="00E8548F" w14:paraId="652FFD63" w14:textId="77777777" w:rsidTr="00B661D3">
        <w:trPr>
          <w:jc w:val="center"/>
        </w:trPr>
        <w:tc>
          <w:tcPr>
            <w:tcW w:w="9779" w:type="dxa"/>
            <w:shd w:val="clear" w:color="auto" w:fill="auto"/>
          </w:tcPr>
          <w:p w14:paraId="66EE75F4" w14:textId="77777777" w:rsidR="009A4C42" w:rsidRPr="00E8548F" w:rsidRDefault="009A4C42" w:rsidP="00B661D3">
            <w:pPr>
              <w:pStyle w:val="TAC"/>
              <w:rPr>
                <w:rFonts w:cs="Arial"/>
                <w:lang w:val="en-US" w:eastAsia="zh-CN"/>
              </w:rPr>
            </w:pPr>
            <w:r w:rsidRPr="00E8548F">
              <w:rPr>
                <w:rFonts w:cs="Arial"/>
                <w:lang w:val="en-US" w:eastAsia="zh-CN"/>
              </w:rPr>
              <w:t>Requirements with CRS assistance information configured</w:t>
            </w:r>
          </w:p>
        </w:tc>
      </w:tr>
    </w:tbl>
    <w:p w14:paraId="659594F6" w14:textId="24E2D8C9" w:rsidR="009A4C42" w:rsidRDefault="009A4C42" w:rsidP="00B71C00"/>
    <w:p w14:paraId="2DA360E6" w14:textId="2785D5E7" w:rsidR="003F1476" w:rsidRDefault="00F74C58" w:rsidP="00B71C00">
      <w:pPr>
        <w:rPr>
          <w:lang w:val="en-US"/>
        </w:rPr>
      </w:pPr>
      <w:r>
        <w:rPr>
          <w:lang w:val="en-US"/>
        </w:rPr>
        <w:t xml:space="preserve">RAN4 </w:t>
      </w:r>
      <w:r w:rsidR="003F1476">
        <w:rPr>
          <w:lang w:val="en-US"/>
        </w:rPr>
        <w:t>can follow the same approach and consider any 2Rx/4Rx requirement for the advanced receiver type A/B/C, ABS, and CRS assistance information would not be tested for 8Rx capable UE without any 2Rx/4Rx supported RF bands.</w:t>
      </w:r>
    </w:p>
    <w:p w14:paraId="590320C5" w14:textId="6A476B39" w:rsidR="003F1476" w:rsidRPr="00352426" w:rsidRDefault="003F1476" w:rsidP="00B71C00">
      <w:pPr>
        <w:rPr>
          <w:b/>
        </w:rPr>
      </w:pPr>
      <w:r w:rsidRPr="00352426">
        <w:rPr>
          <w:b/>
        </w:rPr>
        <w:t xml:space="preserve">Proposal </w:t>
      </w:r>
      <w:r w:rsidR="00BB6F20">
        <w:rPr>
          <w:b/>
        </w:rPr>
        <w:t>6</w:t>
      </w:r>
      <w:r w:rsidRPr="00352426">
        <w:rPr>
          <w:b/>
        </w:rPr>
        <w:t xml:space="preserve">. For 8Rx capable UE without any 2Rx (or 4Rx) supported RF bands, the </w:t>
      </w:r>
      <w:r w:rsidR="00352426" w:rsidRPr="00352426">
        <w:rPr>
          <w:b/>
        </w:rPr>
        <w:t xml:space="preserve">test cases regarding </w:t>
      </w:r>
      <w:r w:rsidRPr="00352426">
        <w:rPr>
          <w:b/>
        </w:rPr>
        <w:t>2Rx (or 4Rx) requirement for the advanced receiver type A/B/C, ABS</w:t>
      </w:r>
      <w:r w:rsidR="00352426" w:rsidRPr="00352426">
        <w:rPr>
          <w:b/>
        </w:rPr>
        <w:t>, and CRS assistance information can be skipped.</w:t>
      </w:r>
    </w:p>
    <w:p w14:paraId="31C2E24C" w14:textId="5416BF07" w:rsidR="00B71C00" w:rsidRDefault="009A4C42" w:rsidP="00B71C00">
      <w:pPr>
        <w:pStyle w:val="Heading2"/>
        <w:tabs>
          <w:tab w:val="clear" w:pos="8226"/>
        </w:tabs>
        <w:ind w:left="630" w:hanging="630"/>
        <w:rPr>
          <w:lang w:val="en-US"/>
        </w:rPr>
      </w:pPr>
      <w:r>
        <w:rPr>
          <w:lang w:val="en-US"/>
        </w:rPr>
        <w:lastRenderedPageBreak/>
        <w:t xml:space="preserve">4Rx </w:t>
      </w:r>
      <w:r w:rsidR="006D37A3">
        <w:rPr>
          <w:lang w:val="en-US"/>
        </w:rPr>
        <w:t>f</w:t>
      </w:r>
      <w:r w:rsidR="0040441E">
        <w:rPr>
          <w:lang w:val="en-US"/>
        </w:rPr>
        <w:t>allback</w:t>
      </w:r>
      <w:r w:rsidR="006D37A3">
        <w:rPr>
          <w:lang w:val="en-US"/>
        </w:rPr>
        <w:t xml:space="preserve"> condition</w:t>
      </w:r>
    </w:p>
    <w:p w14:paraId="44C0FA47" w14:textId="02608723" w:rsidR="00845FA4" w:rsidRDefault="00845FA4" w:rsidP="0040441E">
      <w:pPr>
        <w:rPr>
          <w:lang w:val="en-US"/>
        </w:rPr>
      </w:pPr>
      <w:r>
        <w:rPr>
          <w:lang w:val="en-US"/>
        </w:rPr>
        <w:t xml:space="preserve">While 8Rx does provide additional diversity/array/multiplexing gain, enabling eight RF </w:t>
      </w:r>
      <w:r w:rsidR="00F74C58">
        <w:rPr>
          <w:lang w:val="en-US"/>
        </w:rPr>
        <w:t xml:space="preserve">receive </w:t>
      </w:r>
      <w:r>
        <w:rPr>
          <w:lang w:val="en-US"/>
        </w:rPr>
        <w:t>chains and running 8Rx demap</w:t>
      </w:r>
      <w:r w:rsidR="00F74C58">
        <w:rPr>
          <w:lang w:val="en-US"/>
        </w:rPr>
        <w:t>per</w:t>
      </w:r>
      <w:r>
        <w:rPr>
          <w:lang w:val="en-US"/>
        </w:rPr>
        <w:t xml:space="preserve"> also comes with the substantial power/cycle impact in the UE. Therefore, it is of interest to identify potential scenarios where UE should be allowed to fallback to 4Rx (or 2Rx) when the power/performance tradeoff cannot be justified.</w:t>
      </w:r>
    </w:p>
    <w:p w14:paraId="4D3204CE" w14:textId="1A687D4C" w:rsidR="007679FB" w:rsidRDefault="00845FA4" w:rsidP="0040441E">
      <w:pPr>
        <w:rPr>
          <w:lang w:val="en-US"/>
        </w:rPr>
      </w:pPr>
      <w:proofErr w:type="gramStart"/>
      <w:r>
        <w:rPr>
          <w:lang w:val="en-US"/>
        </w:rPr>
        <w:t>First of all</w:t>
      </w:r>
      <w:proofErr w:type="gramEnd"/>
      <w:r>
        <w:rPr>
          <w:lang w:val="en-US"/>
        </w:rPr>
        <w:t xml:space="preserve">, following the assumptions accepted during 4Rx WI, 8Rx UE should be allowed to operate with fewer number of receive antennas, 2Rx or 4Rx, when the UE is consistently not scheduled with any </w:t>
      </w:r>
      <w:r w:rsidR="00BB6F20">
        <w:rPr>
          <w:lang w:val="en-US"/>
        </w:rPr>
        <w:t xml:space="preserve">unicast </w:t>
      </w:r>
      <w:r>
        <w:rPr>
          <w:lang w:val="en-US"/>
        </w:rPr>
        <w:t xml:space="preserve">PDSCH data. </w:t>
      </w:r>
    </w:p>
    <w:p w14:paraId="7478431E" w14:textId="2DD7AC43" w:rsidR="00BB6F20" w:rsidRPr="00BB6F20" w:rsidRDefault="00BB6F20" w:rsidP="0040441E">
      <w:r w:rsidRPr="00352426">
        <w:rPr>
          <w:b/>
        </w:rPr>
        <w:t xml:space="preserve">Proposal </w:t>
      </w:r>
      <w:r>
        <w:rPr>
          <w:b/>
        </w:rPr>
        <w:t>7</w:t>
      </w:r>
      <w:r w:rsidRPr="00352426">
        <w:rPr>
          <w:b/>
        </w:rPr>
        <w:t xml:space="preserve">. 8Rx capable UE </w:t>
      </w:r>
      <w:proofErr w:type="gramStart"/>
      <w:r>
        <w:rPr>
          <w:b/>
        </w:rPr>
        <w:t>is allowed to</w:t>
      </w:r>
      <w:proofErr w:type="gramEnd"/>
      <w:r>
        <w:rPr>
          <w:b/>
        </w:rPr>
        <w:t xml:space="preserve"> fall back to 2Rx when UE is not configured with any unicast PDSCH data</w:t>
      </w:r>
      <w:r w:rsidRPr="00352426">
        <w:rPr>
          <w:b/>
        </w:rPr>
        <w:t>.</w:t>
      </w:r>
    </w:p>
    <w:p w14:paraId="75EA334B" w14:textId="7004058E" w:rsidR="0040441E" w:rsidRDefault="007679FB" w:rsidP="0040441E">
      <w:pPr>
        <w:rPr>
          <w:lang w:val="en-US"/>
        </w:rPr>
      </w:pPr>
      <w:r>
        <w:rPr>
          <w:lang w:val="en-US"/>
        </w:rPr>
        <w:t xml:space="preserve">Fixed lower rank </w:t>
      </w:r>
      <w:r w:rsidR="00F94969">
        <w:rPr>
          <w:lang w:val="en-US"/>
        </w:rPr>
        <w:t xml:space="preserve">combined with high SNR </w:t>
      </w:r>
      <w:r>
        <w:rPr>
          <w:lang w:val="en-US"/>
        </w:rPr>
        <w:t xml:space="preserve">could be another scenario where </w:t>
      </w:r>
      <w:r w:rsidR="00F94969">
        <w:rPr>
          <w:lang w:val="en-US"/>
        </w:rPr>
        <w:t>8Rx may not provide any performance benefit</w:t>
      </w:r>
      <w:r>
        <w:rPr>
          <w:lang w:val="en-US"/>
        </w:rPr>
        <w:t xml:space="preserve">. </w:t>
      </w:r>
      <w:r w:rsidR="00445742">
        <w:rPr>
          <w:lang w:val="en-US"/>
        </w:rPr>
        <w:t xml:space="preserve">When the </w:t>
      </w:r>
      <w:r w:rsidR="006D37A3">
        <w:rPr>
          <w:lang w:val="en-US"/>
        </w:rPr>
        <w:t xml:space="preserve">UE </w:t>
      </w:r>
      <w:r w:rsidR="00445742">
        <w:rPr>
          <w:lang w:val="en-US"/>
        </w:rPr>
        <w:t>is</w:t>
      </w:r>
      <w:r w:rsidR="006D37A3">
        <w:rPr>
          <w:lang w:val="en-US"/>
        </w:rPr>
        <w:t xml:space="preserve"> configured with TM1, 2, or 6, or </w:t>
      </w:r>
      <w:r w:rsidR="008F1103">
        <w:rPr>
          <w:lang w:val="en-US"/>
        </w:rPr>
        <w:t xml:space="preserve">other TM’s with </w:t>
      </w:r>
      <w:r w:rsidR="00C203B0">
        <w:rPr>
          <w:lang w:val="en-US"/>
        </w:rPr>
        <w:t>some</w:t>
      </w:r>
      <w:r w:rsidR="006D37A3">
        <w:rPr>
          <w:lang w:val="en-US"/>
        </w:rPr>
        <w:t xml:space="preserve"> codebook subset restriction to disallow higher rank, </w:t>
      </w:r>
      <w:r w:rsidR="00B661D3">
        <w:rPr>
          <w:lang w:val="en-US"/>
        </w:rPr>
        <w:t xml:space="preserve">using only 4Rx could be </w:t>
      </w:r>
      <w:r w:rsidR="006D37A3">
        <w:rPr>
          <w:lang w:val="en-US"/>
        </w:rPr>
        <w:t xml:space="preserve">often </w:t>
      </w:r>
      <w:r w:rsidR="00B661D3">
        <w:rPr>
          <w:lang w:val="en-US"/>
        </w:rPr>
        <w:t xml:space="preserve">sufficient to achieve the spectral efficiency </w:t>
      </w:r>
      <w:r w:rsidR="00445742">
        <w:rPr>
          <w:lang w:val="en-US"/>
        </w:rPr>
        <w:t xml:space="preserve">limit </w:t>
      </w:r>
      <w:r w:rsidR="00F94969">
        <w:rPr>
          <w:lang w:val="en-US"/>
        </w:rPr>
        <w:t>at high SNR, e.g., reporting CQI = 15, or achieving negligible BLER even for the highest MCS not exceeding the code rate limit</w:t>
      </w:r>
      <w:r w:rsidR="00445742">
        <w:rPr>
          <w:lang w:val="en-US"/>
        </w:rPr>
        <w:t>.</w:t>
      </w:r>
      <w:r w:rsidR="00B661D3">
        <w:rPr>
          <w:lang w:val="en-US"/>
        </w:rPr>
        <w:t xml:space="preserve"> </w:t>
      </w:r>
    </w:p>
    <w:p w14:paraId="6449997C" w14:textId="42D9F19C" w:rsidR="00BB6F20" w:rsidRPr="00BB6F20" w:rsidRDefault="0074158B" w:rsidP="00BB6F20">
      <w:r>
        <w:rPr>
          <w:b/>
        </w:rPr>
        <w:t>Observation 1</w:t>
      </w:r>
      <w:r w:rsidR="00BB6F20" w:rsidRPr="00352426">
        <w:rPr>
          <w:b/>
        </w:rPr>
        <w:t xml:space="preserve">. </w:t>
      </w:r>
      <w:r w:rsidR="00BE209E">
        <w:rPr>
          <w:b/>
        </w:rPr>
        <w:t>When UE is high-layer configured with a fixed rank</w:t>
      </w:r>
      <w:r w:rsidR="00782882">
        <w:rPr>
          <w:b/>
        </w:rPr>
        <w:t xml:space="preserve">, based on the </w:t>
      </w:r>
      <w:r w:rsidR="00BE209E">
        <w:rPr>
          <w:b/>
        </w:rPr>
        <w:t>transmission mode or codebook subset restriction</w:t>
      </w:r>
      <w:r w:rsidR="00BB6F20">
        <w:rPr>
          <w:b/>
        </w:rPr>
        <w:t xml:space="preserve">, </w:t>
      </w:r>
      <w:r w:rsidR="00445742">
        <w:rPr>
          <w:b/>
        </w:rPr>
        <w:t>8Rx may not provide additional performance benefit at a moderate to high SNR where 4Rx based demodulation readily achieves the spectral efficiency limit of the given rank.</w:t>
      </w:r>
    </w:p>
    <w:p w14:paraId="7D19BDFA" w14:textId="0DC12195" w:rsidR="00A0173E" w:rsidRDefault="008F1103" w:rsidP="00B71C00">
      <w:r>
        <w:t xml:space="preserve">For the UE in the scenario according to observation 1, the UE may safely disable 4 out of 8Rx and falls back to 4Rx mode. </w:t>
      </w:r>
      <w:r w:rsidR="00782882">
        <w:t xml:space="preserve">However, </w:t>
      </w:r>
      <w:r w:rsidR="00445742">
        <w:t>since the dem</w:t>
      </w:r>
      <w:r>
        <w:t>od</w:t>
      </w:r>
      <w:r w:rsidR="00445742">
        <w:t xml:space="preserve">ulation requirements </w:t>
      </w:r>
      <w:r w:rsidR="00567EF7">
        <w:t xml:space="preserve">in RAN4 </w:t>
      </w:r>
      <w:r w:rsidR="00445742">
        <w:t>are typically defined based on the SNR at which the 70% of the maximum configured throughput is achieved</w:t>
      </w:r>
      <w:r w:rsidR="005D55F3">
        <w:t xml:space="preserve"> and the </w:t>
      </w:r>
      <w:r w:rsidR="002F4181">
        <w:t xml:space="preserve">corresponding </w:t>
      </w:r>
      <w:r w:rsidR="005D55F3">
        <w:t xml:space="preserve">FRCs are </w:t>
      </w:r>
      <w:r w:rsidR="002F4181">
        <w:t>sufficiently below the spectral efficiency limit</w:t>
      </w:r>
      <w:r w:rsidR="00445742">
        <w:t xml:space="preserve">, </w:t>
      </w:r>
      <w:r w:rsidR="002F4181">
        <w:t>UE’s 4Rx fallback behavior based on the observation 1 won’t affect the outcome of the legacy 2Rx/4Rx demodulation requirement</w:t>
      </w:r>
      <w:r w:rsidR="00336F23">
        <w:t>s when following the applicability rule proposed by Proposal 1-7.</w:t>
      </w:r>
      <w:r w:rsidR="00567EF7">
        <w:t xml:space="preserve"> </w:t>
      </w:r>
    </w:p>
    <w:p w14:paraId="05109B46" w14:textId="77777777" w:rsidR="00F2107A" w:rsidRDefault="0032488E" w:rsidP="005D6C7D">
      <w:pPr>
        <w:pStyle w:val="Heading1"/>
        <w:rPr>
          <w:lang w:val="en-US"/>
        </w:rPr>
      </w:pPr>
      <w:r>
        <w:rPr>
          <w:lang w:val="en-US"/>
        </w:rPr>
        <w:t>Con</w:t>
      </w:r>
      <w:r w:rsidR="00F2107A">
        <w:rPr>
          <w:lang w:val="en-US"/>
        </w:rPr>
        <w:t>clusions</w:t>
      </w:r>
    </w:p>
    <w:p w14:paraId="1F5C11A1" w14:textId="688F843D" w:rsidR="005D7959" w:rsidRDefault="005D7959" w:rsidP="005D7959">
      <w:pPr>
        <w:spacing w:after="0"/>
        <w:rPr>
          <w:lang w:val="en-US"/>
        </w:rPr>
      </w:pPr>
      <w:r>
        <w:rPr>
          <w:lang w:val="en-US"/>
        </w:rPr>
        <w:t xml:space="preserve">In this paper, we </w:t>
      </w:r>
      <w:r w:rsidR="002F4181">
        <w:rPr>
          <w:lang w:val="en-US"/>
        </w:rPr>
        <w:t>discussed the open issues in the applicability rule for 8Rx capable UE. Observations and proposals made in this paper is summarized as follows:</w:t>
      </w:r>
    </w:p>
    <w:p w14:paraId="73675C2C" w14:textId="37224E06" w:rsidR="001E1039" w:rsidRDefault="001E1039" w:rsidP="001E1039">
      <w:pPr>
        <w:spacing w:after="0"/>
        <w:rPr>
          <w:lang w:val="en-US"/>
        </w:rPr>
      </w:pPr>
    </w:p>
    <w:p w14:paraId="49339844" w14:textId="77777777" w:rsidR="002F4181" w:rsidRPr="00C45488" w:rsidRDefault="002F4181" w:rsidP="002F4181">
      <w:pPr>
        <w:rPr>
          <w:b/>
          <w:lang w:val="en-US"/>
        </w:rPr>
      </w:pPr>
      <w:r w:rsidRPr="00C45488">
        <w:rPr>
          <w:b/>
          <w:lang w:val="en-US"/>
        </w:rPr>
        <w:t xml:space="preserve">Proposal 1. </w:t>
      </w:r>
      <w:r>
        <w:rPr>
          <w:b/>
          <w:lang w:val="en-US"/>
        </w:rPr>
        <w:t>8Rx-capable UEs are not mandated to use 8Rx for the demodulation of the broadcast/control channels including PDCCH/PCFICH/PHICH/PBCH/ePDCCH.</w:t>
      </w:r>
    </w:p>
    <w:p w14:paraId="222060E7" w14:textId="77777777" w:rsidR="00336F23" w:rsidRPr="00C45488" w:rsidRDefault="00336F23" w:rsidP="00336F23">
      <w:pPr>
        <w:rPr>
          <w:b/>
          <w:lang w:val="en-US"/>
        </w:rPr>
      </w:pPr>
      <w:r w:rsidRPr="00C45488">
        <w:rPr>
          <w:b/>
          <w:lang w:val="en-US"/>
        </w:rPr>
        <w:t xml:space="preserve">Proposal </w:t>
      </w:r>
      <w:r>
        <w:rPr>
          <w:b/>
          <w:lang w:val="en-US"/>
        </w:rPr>
        <w:t>2</w:t>
      </w:r>
      <w:r w:rsidRPr="00C45488">
        <w:rPr>
          <w:b/>
          <w:lang w:val="en-US"/>
        </w:rPr>
        <w:t>. For 8Rx capable UE</w:t>
      </w:r>
      <w:r>
        <w:rPr>
          <w:b/>
          <w:lang w:val="en-US"/>
        </w:rPr>
        <w:t>s</w:t>
      </w:r>
      <w:r w:rsidRPr="00C45488">
        <w:rPr>
          <w:b/>
          <w:lang w:val="en-US"/>
        </w:rPr>
        <w:t xml:space="preserve">, adopt the following applicability rule for </w:t>
      </w:r>
      <w:r>
        <w:rPr>
          <w:b/>
          <w:lang w:val="en-US"/>
        </w:rPr>
        <w:t xml:space="preserve">the legacy </w:t>
      </w:r>
      <w:r w:rsidRPr="00C45488">
        <w:rPr>
          <w:b/>
          <w:lang w:val="en-US"/>
        </w:rPr>
        <w:t>2Rx and 4Rx-based PDCCH/PCFICH/PHICH/PBCH/e</w:t>
      </w:r>
      <w:r>
        <w:rPr>
          <w:b/>
          <w:lang w:val="en-US"/>
        </w:rPr>
        <w:t>PD</w:t>
      </w:r>
      <w:r w:rsidRPr="00C45488">
        <w:rPr>
          <w:b/>
          <w:lang w:val="en-US"/>
        </w:rPr>
        <w:t>CCH demodulation tests</w:t>
      </w:r>
      <w:r>
        <w:rPr>
          <w:b/>
          <w:lang w:val="en-US"/>
        </w:rPr>
        <w:t>:</w:t>
      </w:r>
    </w:p>
    <w:p w14:paraId="4F323C2F" w14:textId="77777777" w:rsidR="00336F23" w:rsidRPr="00C45488" w:rsidRDefault="00336F23" w:rsidP="00336F23">
      <w:pPr>
        <w:pStyle w:val="ListParagraph"/>
        <w:numPr>
          <w:ilvl w:val="0"/>
          <w:numId w:val="36"/>
        </w:numPr>
        <w:rPr>
          <w:rFonts w:eastAsia="MS Mincho"/>
          <w:b/>
          <w:sz w:val="20"/>
          <w:szCs w:val="20"/>
        </w:rPr>
      </w:pPr>
      <w:r w:rsidRPr="00C45488">
        <w:rPr>
          <w:rFonts w:eastAsia="MS Mincho"/>
          <w:b/>
          <w:sz w:val="20"/>
          <w:szCs w:val="20"/>
        </w:rPr>
        <w:t>Single carrier</w:t>
      </w:r>
    </w:p>
    <w:p w14:paraId="553BAEBD" w14:textId="77777777" w:rsidR="00336F23" w:rsidRPr="00C45488" w:rsidRDefault="00336F23" w:rsidP="00336F23">
      <w:pPr>
        <w:pStyle w:val="ListParagraph"/>
        <w:numPr>
          <w:ilvl w:val="1"/>
          <w:numId w:val="36"/>
        </w:numPr>
        <w:rPr>
          <w:rFonts w:eastAsia="MS Mincho"/>
          <w:b/>
          <w:sz w:val="20"/>
          <w:szCs w:val="20"/>
        </w:rPr>
      </w:pPr>
      <w:r>
        <w:rPr>
          <w:rFonts w:eastAsia="MS Mincho"/>
          <w:b/>
          <w:sz w:val="20"/>
          <w:szCs w:val="20"/>
        </w:rPr>
        <w:t>Test is conducted in 2Rx (or 4Rx) supported RF band, if there exists any.</w:t>
      </w:r>
    </w:p>
    <w:p w14:paraId="6DAB766D" w14:textId="77777777" w:rsidR="00336F23" w:rsidRDefault="00336F23" w:rsidP="00336F23">
      <w:pPr>
        <w:pStyle w:val="ListParagraph"/>
        <w:numPr>
          <w:ilvl w:val="1"/>
          <w:numId w:val="36"/>
        </w:numPr>
        <w:rPr>
          <w:rFonts w:eastAsia="MS Mincho"/>
          <w:b/>
          <w:sz w:val="20"/>
          <w:szCs w:val="20"/>
        </w:rPr>
      </w:pPr>
      <w:r>
        <w:rPr>
          <w:rFonts w:eastAsia="MS Mincho"/>
          <w:b/>
          <w:sz w:val="20"/>
          <w:szCs w:val="20"/>
        </w:rPr>
        <w:t xml:space="preserve">Otherwise, </w:t>
      </w:r>
      <w:r w:rsidRPr="00C45488">
        <w:rPr>
          <w:rFonts w:eastAsia="MS Mincho"/>
          <w:b/>
          <w:sz w:val="20"/>
          <w:szCs w:val="20"/>
        </w:rPr>
        <w:t xml:space="preserve">the test is conducted on the 8Rx supported RF bands </w:t>
      </w:r>
    </w:p>
    <w:p w14:paraId="65EB37C5" w14:textId="77777777" w:rsidR="00336F23" w:rsidRPr="00C45488" w:rsidRDefault="00336F23" w:rsidP="00336F23">
      <w:pPr>
        <w:pStyle w:val="ListParagraph"/>
        <w:numPr>
          <w:ilvl w:val="2"/>
          <w:numId w:val="36"/>
        </w:numPr>
        <w:rPr>
          <w:rFonts w:eastAsia="MS Mincho"/>
          <w:b/>
          <w:sz w:val="20"/>
          <w:szCs w:val="20"/>
        </w:rPr>
      </w:pPr>
      <w:r>
        <w:rPr>
          <w:rFonts w:eastAsia="MS Mincho"/>
          <w:b/>
          <w:sz w:val="20"/>
          <w:szCs w:val="20"/>
        </w:rPr>
        <w:t>F</w:t>
      </w:r>
      <w:r w:rsidRPr="00C45488">
        <w:rPr>
          <w:rFonts w:eastAsia="MS Mincho"/>
          <w:b/>
          <w:sz w:val="20"/>
          <w:szCs w:val="20"/>
        </w:rPr>
        <w:t xml:space="preserve">ading channel from each Tx antenna </w:t>
      </w:r>
      <w:r>
        <w:rPr>
          <w:rFonts w:eastAsia="MS Mincho"/>
          <w:b/>
          <w:sz w:val="20"/>
          <w:szCs w:val="20"/>
        </w:rPr>
        <w:t xml:space="preserve">is duplicated by 4 (or 2) times </w:t>
      </w:r>
      <w:r w:rsidRPr="00C45488">
        <w:rPr>
          <w:rFonts w:eastAsia="MS Mincho"/>
          <w:b/>
          <w:sz w:val="20"/>
          <w:szCs w:val="20"/>
        </w:rPr>
        <w:t xml:space="preserve">and add independent noise for each Rx antenna. </w:t>
      </w:r>
    </w:p>
    <w:p w14:paraId="0BC76A4B" w14:textId="77777777" w:rsidR="00336F23" w:rsidRPr="00C45488" w:rsidRDefault="00336F23" w:rsidP="00336F23">
      <w:pPr>
        <w:pStyle w:val="ListParagraph"/>
        <w:numPr>
          <w:ilvl w:val="2"/>
          <w:numId w:val="36"/>
        </w:numPr>
        <w:rPr>
          <w:rFonts w:eastAsia="MS Mincho"/>
          <w:b/>
          <w:sz w:val="20"/>
          <w:szCs w:val="20"/>
        </w:rPr>
      </w:pPr>
      <w:r>
        <w:rPr>
          <w:rFonts w:eastAsia="MS Mincho"/>
          <w:b/>
          <w:sz w:val="20"/>
          <w:szCs w:val="20"/>
        </w:rPr>
        <w:t>Based on</w:t>
      </w:r>
      <w:r w:rsidRPr="00C45488">
        <w:rPr>
          <w:rFonts w:eastAsia="MS Mincho"/>
          <w:b/>
          <w:sz w:val="20"/>
          <w:szCs w:val="20"/>
        </w:rPr>
        <w:t xml:space="preserve"> the UE’s declaration and AP configuration, the system-simulator-to-receive-antenna mapping ensures that fading channels </w:t>
      </w:r>
      <w:r>
        <w:rPr>
          <w:rFonts w:eastAsia="MS Mincho"/>
          <w:b/>
          <w:sz w:val="20"/>
          <w:szCs w:val="20"/>
        </w:rPr>
        <w:t>seen at</w:t>
      </w:r>
      <w:r w:rsidRPr="00C45488">
        <w:rPr>
          <w:rFonts w:eastAsia="MS Mincho"/>
          <w:b/>
          <w:sz w:val="20"/>
          <w:szCs w:val="20"/>
        </w:rPr>
        <w:t xml:space="preserve"> </w:t>
      </w:r>
      <w:r>
        <w:rPr>
          <w:rFonts w:eastAsia="MS Mincho"/>
          <w:b/>
          <w:sz w:val="20"/>
          <w:szCs w:val="20"/>
        </w:rPr>
        <w:t>the declared set of</w:t>
      </w:r>
      <w:r w:rsidRPr="00C45488">
        <w:rPr>
          <w:rFonts w:eastAsia="MS Mincho"/>
          <w:b/>
          <w:sz w:val="20"/>
          <w:szCs w:val="20"/>
        </w:rPr>
        <w:t xml:space="preserve"> 4</w:t>
      </w:r>
      <w:r>
        <w:rPr>
          <w:rFonts w:eastAsia="MS Mincho"/>
          <w:b/>
          <w:sz w:val="20"/>
          <w:szCs w:val="20"/>
        </w:rPr>
        <w:t xml:space="preserve"> receive antennas</w:t>
      </w:r>
      <w:r w:rsidRPr="00C45488">
        <w:rPr>
          <w:rFonts w:eastAsia="MS Mincho"/>
          <w:b/>
          <w:sz w:val="20"/>
          <w:szCs w:val="20"/>
        </w:rPr>
        <w:t xml:space="preserve"> </w:t>
      </w:r>
      <w:r>
        <w:rPr>
          <w:rFonts w:eastAsia="MS Mincho"/>
          <w:b/>
          <w:sz w:val="20"/>
          <w:szCs w:val="20"/>
        </w:rPr>
        <w:t>retains the same diversity gain as the 2Rx (or 4Rx) test case</w:t>
      </w:r>
      <w:r w:rsidRPr="00C45488">
        <w:rPr>
          <w:rFonts w:eastAsia="MS Mincho"/>
          <w:b/>
          <w:sz w:val="20"/>
          <w:szCs w:val="20"/>
        </w:rPr>
        <w:t xml:space="preserve">. </w:t>
      </w:r>
    </w:p>
    <w:p w14:paraId="7C457E08" w14:textId="77777777" w:rsidR="00336F23" w:rsidRPr="00C45488" w:rsidRDefault="00336F23" w:rsidP="00336F23">
      <w:pPr>
        <w:pStyle w:val="ListParagraph"/>
        <w:numPr>
          <w:ilvl w:val="2"/>
          <w:numId w:val="36"/>
        </w:numPr>
        <w:rPr>
          <w:rFonts w:eastAsia="MS Mincho"/>
          <w:b/>
          <w:sz w:val="20"/>
          <w:szCs w:val="20"/>
        </w:rPr>
      </w:pPr>
      <w:r w:rsidRPr="00C45488">
        <w:rPr>
          <w:rFonts w:eastAsia="MS Mincho"/>
          <w:b/>
          <w:sz w:val="20"/>
          <w:szCs w:val="20"/>
        </w:rPr>
        <w:t xml:space="preserve">The SNR requirement should remain the same as </w:t>
      </w:r>
      <w:r>
        <w:rPr>
          <w:rFonts w:eastAsia="MS Mincho"/>
          <w:b/>
          <w:sz w:val="20"/>
          <w:szCs w:val="20"/>
        </w:rPr>
        <w:t>4Rx UE</w:t>
      </w:r>
      <w:r w:rsidRPr="00C45488">
        <w:rPr>
          <w:rFonts w:eastAsia="MS Mincho"/>
          <w:b/>
          <w:sz w:val="20"/>
          <w:szCs w:val="20"/>
        </w:rPr>
        <w:t>.</w:t>
      </w:r>
    </w:p>
    <w:p w14:paraId="1101015B" w14:textId="77777777" w:rsidR="00336F23" w:rsidRPr="00C45488" w:rsidRDefault="00336F23" w:rsidP="00336F23">
      <w:pPr>
        <w:pStyle w:val="ListParagraph"/>
        <w:numPr>
          <w:ilvl w:val="0"/>
          <w:numId w:val="36"/>
        </w:numPr>
        <w:rPr>
          <w:rFonts w:eastAsia="MS Mincho"/>
          <w:b/>
          <w:sz w:val="20"/>
          <w:szCs w:val="20"/>
        </w:rPr>
      </w:pPr>
      <w:r w:rsidRPr="00C45488">
        <w:rPr>
          <w:rFonts w:eastAsia="MS Mincho"/>
          <w:b/>
          <w:sz w:val="20"/>
          <w:szCs w:val="20"/>
        </w:rPr>
        <w:t>CA</w:t>
      </w:r>
    </w:p>
    <w:p w14:paraId="6E9DAAB1" w14:textId="77777777" w:rsidR="00336F23" w:rsidRDefault="00336F23" w:rsidP="00336F23">
      <w:pPr>
        <w:pStyle w:val="ListParagraph"/>
        <w:numPr>
          <w:ilvl w:val="1"/>
          <w:numId w:val="36"/>
        </w:numPr>
        <w:rPr>
          <w:rFonts w:eastAsia="MS Mincho"/>
          <w:b/>
          <w:sz w:val="20"/>
          <w:szCs w:val="20"/>
        </w:rPr>
      </w:pPr>
      <w:r>
        <w:rPr>
          <w:rFonts w:eastAsia="MS Mincho"/>
          <w:b/>
          <w:sz w:val="20"/>
          <w:szCs w:val="20"/>
        </w:rPr>
        <w:t xml:space="preserve">Test is conducted in </w:t>
      </w:r>
      <w:r w:rsidRPr="00C45488">
        <w:rPr>
          <w:rFonts w:eastAsia="MS Mincho"/>
          <w:b/>
          <w:sz w:val="20"/>
          <w:szCs w:val="20"/>
        </w:rPr>
        <w:t>2Rx (or 4Rx) supported RF band</w:t>
      </w:r>
      <w:r>
        <w:rPr>
          <w:rFonts w:eastAsia="MS Mincho"/>
          <w:b/>
          <w:sz w:val="20"/>
          <w:szCs w:val="20"/>
        </w:rPr>
        <w:t xml:space="preserve"> combinations, if there exists any</w:t>
      </w:r>
    </w:p>
    <w:p w14:paraId="31AA2FB4" w14:textId="77777777" w:rsidR="00336F23" w:rsidRDefault="00336F23" w:rsidP="00336F23">
      <w:pPr>
        <w:pStyle w:val="ListParagraph"/>
        <w:numPr>
          <w:ilvl w:val="1"/>
          <w:numId w:val="36"/>
        </w:numPr>
        <w:rPr>
          <w:rFonts w:eastAsia="MS Mincho"/>
          <w:b/>
          <w:sz w:val="20"/>
          <w:szCs w:val="20"/>
        </w:rPr>
      </w:pPr>
      <w:r w:rsidRPr="00C45488">
        <w:rPr>
          <w:rFonts w:eastAsia="MS Mincho"/>
          <w:b/>
          <w:sz w:val="20"/>
          <w:szCs w:val="20"/>
        </w:rPr>
        <w:t xml:space="preserve">Otherwise, </w:t>
      </w:r>
      <w:r>
        <w:rPr>
          <w:rFonts w:eastAsia="MS Mincho"/>
          <w:b/>
          <w:sz w:val="20"/>
          <w:szCs w:val="20"/>
        </w:rPr>
        <w:t>the t</w:t>
      </w:r>
      <w:r w:rsidRPr="00C45488">
        <w:rPr>
          <w:rFonts w:eastAsia="MS Mincho"/>
          <w:b/>
          <w:sz w:val="20"/>
          <w:szCs w:val="20"/>
        </w:rPr>
        <w:t xml:space="preserve">est is conducted based on the </w:t>
      </w:r>
      <w:r>
        <w:rPr>
          <w:rFonts w:eastAsia="MS Mincho"/>
          <w:b/>
          <w:sz w:val="20"/>
          <w:szCs w:val="20"/>
        </w:rPr>
        <w:t>band combination</w:t>
      </w:r>
      <w:r w:rsidRPr="00C45488">
        <w:rPr>
          <w:rFonts w:eastAsia="MS Mincho"/>
          <w:b/>
          <w:sz w:val="20"/>
          <w:szCs w:val="20"/>
        </w:rPr>
        <w:t xml:space="preserve"> including the 8Rx supported RF band(s). </w:t>
      </w:r>
    </w:p>
    <w:p w14:paraId="68F4D957" w14:textId="77777777" w:rsidR="00336F23" w:rsidRPr="00C45488" w:rsidRDefault="00336F23" w:rsidP="00336F23">
      <w:pPr>
        <w:pStyle w:val="ListParagraph"/>
        <w:numPr>
          <w:ilvl w:val="2"/>
          <w:numId w:val="36"/>
        </w:numPr>
        <w:rPr>
          <w:rFonts w:eastAsia="MS Mincho"/>
          <w:b/>
          <w:sz w:val="20"/>
          <w:szCs w:val="20"/>
        </w:rPr>
      </w:pPr>
      <w:r w:rsidRPr="00C45488">
        <w:rPr>
          <w:rFonts w:eastAsia="MS Mincho"/>
          <w:b/>
          <w:sz w:val="20"/>
          <w:szCs w:val="20"/>
        </w:rPr>
        <w:t>For any PCell and/or SCell and/or PSCell on an 8Rx supported RF band, fading duplication and antenna mapping should follow the same principle as single carrier.</w:t>
      </w:r>
    </w:p>
    <w:p w14:paraId="7015C8FC" w14:textId="6AE96B0F" w:rsidR="00FC0836" w:rsidRDefault="00FC0836" w:rsidP="00FC0836">
      <w:pPr>
        <w:rPr>
          <w:b/>
          <w:lang w:val="en-US"/>
        </w:rPr>
      </w:pPr>
    </w:p>
    <w:p w14:paraId="4BE38EB6" w14:textId="77777777" w:rsidR="002F4181" w:rsidRDefault="002F4181" w:rsidP="002F4181">
      <w:pPr>
        <w:rPr>
          <w:b/>
          <w:lang w:val="en-US"/>
        </w:rPr>
      </w:pPr>
      <w:r>
        <w:rPr>
          <w:b/>
          <w:lang w:val="en-US"/>
        </w:rPr>
        <w:t>Proposal 3. Use the manufacturer declaration to determine whether UE supports 8Rx-based PDSCH demodulation when not configured with TM9 or TM10.</w:t>
      </w:r>
    </w:p>
    <w:p w14:paraId="73E6AAA4" w14:textId="77777777" w:rsidR="002F4181" w:rsidRPr="008E1539" w:rsidRDefault="002F4181" w:rsidP="002F4181">
      <w:pPr>
        <w:rPr>
          <w:b/>
        </w:rPr>
      </w:pPr>
      <w:r w:rsidRPr="00C45488">
        <w:rPr>
          <w:b/>
          <w:lang w:val="en-US"/>
        </w:rPr>
        <w:t xml:space="preserve">Proposal </w:t>
      </w:r>
      <w:r>
        <w:rPr>
          <w:b/>
          <w:lang w:val="en-US"/>
        </w:rPr>
        <w:t>4</w:t>
      </w:r>
      <w:r w:rsidRPr="00C45488">
        <w:rPr>
          <w:b/>
          <w:lang w:val="en-US"/>
        </w:rPr>
        <w:t xml:space="preserve">. </w:t>
      </w:r>
      <w:r>
        <w:rPr>
          <w:b/>
          <w:lang w:val="en-US"/>
        </w:rPr>
        <w:t>New 8Rx TM2 and TM3 demodulation requirement is tested only for the UEs declared supporting 8Rx-based PDSCH demodulation even when not configured with TM9 or TM10.</w:t>
      </w:r>
    </w:p>
    <w:p w14:paraId="65913A0D" w14:textId="39868A01" w:rsidR="004B4D88" w:rsidRPr="00C45488" w:rsidRDefault="004B4D88" w:rsidP="004B4D88">
      <w:pPr>
        <w:rPr>
          <w:b/>
          <w:lang w:val="en-US"/>
        </w:rPr>
      </w:pPr>
      <w:r w:rsidRPr="00C45488">
        <w:rPr>
          <w:b/>
          <w:lang w:val="en-US"/>
        </w:rPr>
        <w:lastRenderedPageBreak/>
        <w:t xml:space="preserve">Proposal </w:t>
      </w:r>
      <w:r>
        <w:rPr>
          <w:b/>
          <w:lang w:val="en-US"/>
        </w:rPr>
        <w:t>5</w:t>
      </w:r>
      <w:r w:rsidRPr="00C45488">
        <w:rPr>
          <w:b/>
          <w:lang w:val="en-US"/>
        </w:rPr>
        <w:t>. For 8Rx capable UE</w:t>
      </w:r>
      <w:r>
        <w:rPr>
          <w:b/>
          <w:lang w:val="en-US"/>
        </w:rPr>
        <w:t>s</w:t>
      </w:r>
      <w:r w:rsidRPr="00C45488">
        <w:rPr>
          <w:b/>
          <w:lang w:val="en-US"/>
        </w:rPr>
        <w:t xml:space="preserve">, adopt the applicability rule </w:t>
      </w:r>
      <w:r>
        <w:rPr>
          <w:b/>
          <w:lang w:val="en-US"/>
        </w:rPr>
        <w:t>for</w:t>
      </w:r>
      <w:r w:rsidRPr="00C45488">
        <w:rPr>
          <w:b/>
          <w:lang w:val="en-US"/>
        </w:rPr>
        <w:t xml:space="preserve"> </w:t>
      </w:r>
      <w:r>
        <w:rPr>
          <w:b/>
          <w:lang w:val="en-US"/>
        </w:rPr>
        <w:t xml:space="preserve">the legacy </w:t>
      </w:r>
      <w:r w:rsidRPr="00C45488">
        <w:rPr>
          <w:b/>
          <w:lang w:val="en-US"/>
        </w:rPr>
        <w:t xml:space="preserve">2Rx and 4Rx-based </w:t>
      </w:r>
      <w:r>
        <w:rPr>
          <w:b/>
          <w:lang w:val="en-US"/>
        </w:rPr>
        <w:t xml:space="preserve">PDSCH demodulation test </w:t>
      </w:r>
      <w:r w:rsidR="008F1103">
        <w:rPr>
          <w:b/>
          <w:lang w:val="en-US"/>
        </w:rPr>
        <w:t xml:space="preserve">and SDR test </w:t>
      </w:r>
      <w:bookmarkStart w:id="0" w:name="_GoBack"/>
      <w:bookmarkEnd w:id="0"/>
      <w:r>
        <w:rPr>
          <w:b/>
          <w:lang w:val="en-US"/>
        </w:rPr>
        <w:t>as follows:</w:t>
      </w:r>
    </w:p>
    <w:p w14:paraId="2991D5D3" w14:textId="77777777" w:rsidR="002F4181" w:rsidRPr="00C45488" w:rsidRDefault="002F4181" w:rsidP="002F4181">
      <w:pPr>
        <w:pStyle w:val="ListParagraph"/>
        <w:numPr>
          <w:ilvl w:val="0"/>
          <w:numId w:val="36"/>
        </w:numPr>
        <w:rPr>
          <w:rFonts w:eastAsia="MS Mincho"/>
          <w:b/>
          <w:sz w:val="20"/>
          <w:szCs w:val="20"/>
        </w:rPr>
      </w:pPr>
      <w:r w:rsidRPr="00C45488">
        <w:rPr>
          <w:rFonts w:eastAsia="MS Mincho"/>
          <w:b/>
          <w:sz w:val="20"/>
          <w:szCs w:val="20"/>
        </w:rPr>
        <w:t>Single carrier</w:t>
      </w:r>
    </w:p>
    <w:p w14:paraId="5AC4C2B6" w14:textId="77777777" w:rsidR="002F4181" w:rsidRDefault="002F4181" w:rsidP="002F4181">
      <w:pPr>
        <w:pStyle w:val="ListParagraph"/>
        <w:numPr>
          <w:ilvl w:val="1"/>
          <w:numId w:val="36"/>
        </w:numPr>
        <w:rPr>
          <w:rFonts w:eastAsia="MS Mincho"/>
          <w:b/>
          <w:sz w:val="20"/>
          <w:szCs w:val="20"/>
        </w:rPr>
      </w:pPr>
      <w:r w:rsidRPr="00352426">
        <w:rPr>
          <w:rFonts w:eastAsia="MS Mincho"/>
          <w:b/>
          <w:sz w:val="20"/>
          <w:szCs w:val="20"/>
        </w:rPr>
        <w:t xml:space="preserve">Follow the same </w:t>
      </w:r>
      <w:r>
        <w:rPr>
          <w:rFonts w:eastAsia="MS Mincho"/>
          <w:b/>
          <w:sz w:val="20"/>
          <w:szCs w:val="20"/>
        </w:rPr>
        <w:t xml:space="preserve">applicability </w:t>
      </w:r>
      <w:r w:rsidRPr="00352426">
        <w:rPr>
          <w:rFonts w:eastAsia="MS Mincho"/>
          <w:b/>
          <w:sz w:val="20"/>
          <w:szCs w:val="20"/>
        </w:rPr>
        <w:t xml:space="preserve">rule </w:t>
      </w:r>
      <w:r>
        <w:rPr>
          <w:rFonts w:eastAsia="MS Mincho"/>
          <w:b/>
          <w:sz w:val="20"/>
          <w:szCs w:val="20"/>
        </w:rPr>
        <w:t xml:space="preserve">and the fading duplication/mapping rule </w:t>
      </w:r>
      <w:r w:rsidRPr="00352426">
        <w:rPr>
          <w:rFonts w:eastAsia="MS Mincho"/>
          <w:b/>
          <w:sz w:val="20"/>
          <w:szCs w:val="20"/>
        </w:rPr>
        <w:t>as PDCCH</w:t>
      </w:r>
    </w:p>
    <w:p w14:paraId="496EAFC3" w14:textId="7EB14052" w:rsidR="002F4181" w:rsidRDefault="002F4181" w:rsidP="002F4181">
      <w:pPr>
        <w:pStyle w:val="ListParagraph"/>
        <w:numPr>
          <w:ilvl w:val="1"/>
          <w:numId w:val="36"/>
        </w:numPr>
        <w:rPr>
          <w:rFonts w:eastAsia="MS Mincho"/>
          <w:b/>
          <w:sz w:val="20"/>
          <w:szCs w:val="20"/>
        </w:rPr>
      </w:pPr>
      <w:r>
        <w:rPr>
          <w:rFonts w:eastAsia="MS Mincho"/>
          <w:b/>
          <w:sz w:val="20"/>
          <w:szCs w:val="20"/>
        </w:rPr>
        <w:t xml:space="preserve">When tested on the 8Rx supported RF band, </w:t>
      </w:r>
      <w:r w:rsidRPr="00352426">
        <w:rPr>
          <w:rFonts w:eastAsia="MS Mincho"/>
          <w:b/>
          <w:sz w:val="20"/>
          <w:szCs w:val="20"/>
        </w:rPr>
        <w:t>SNR requirement is tightened by [</w:t>
      </w:r>
      <w:proofErr w:type="gramStart"/>
      <w:r>
        <w:rPr>
          <w:rFonts w:eastAsia="MS Mincho"/>
          <w:b/>
          <w:sz w:val="20"/>
          <w:szCs w:val="20"/>
        </w:rPr>
        <w:t>3.0</w:t>
      </w:r>
      <w:r w:rsidRPr="00352426">
        <w:rPr>
          <w:rFonts w:eastAsia="MS Mincho"/>
          <w:b/>
          <w:sz w:val="20"/>
          <w:szCs w:val="20"/>
        </w:rPr>
        <w:t>]dB</w:t>
      </w:r>
      <w:proofErr w:type="gramEnd"/>
      <w:r w:rsidRPr="00352426">
        <w:rPr>
          <w:rFonts w:eastAsia="MS Mincho"/>
          <w:b/>
          <w:sz w:val="20"/>
          <w:szCs w:val="20"/>
        </w:rPr>
        <w:t xml:space="preserve"> </w:t>
      </w:r>
      <w:r w:rsidR="00336F23">
        <w:rPr>
          <w:rFonts w:eastAsia="MS Mincho"/>
          <w:b/>
          <w:sz w:val="20"/>
          <w:szCs w:val="20"/>
        </w:rPr>
        <w:t xml:space="preserve">and [1.5]dB </w:t>
      </w:r>
      <w:r>
        <w:rPr>
          <w:rFonts w:eastAsia="MS Mincho"/>
          <w:b/>
          <w:sz w:val="20"/>
          <w:szCs w:val="20"/>
        </w:rPr>
        <w:t xml:space="preserve">for the 2Rx </w:t>
      </w:r>
      <w:r w:rsidR="00336F23">
        <w:rPr>
          <w:rFonts w:eastAsia="MS Mincho"/>
          <w:b/>
          <w:sz w:val="20"/>
          <w:szCs w:val="20"/>
        </w:rPr>
        <w:t xml:space="preserve">and </w:t>
      </w:r>
      <w:r>
        <w:rPr>
          <w:rFonts w:eastAsia="MS Mincho"/>
          <w:b/>
          <w:sz w:val="20"/>
          <w:szCs w:val="20"/>
        </w:rPr>
        <w:t>4Rx test cases</w:t>
      </w:r>
      <w:r w:rsidR="00336F23">
        <w:rPr>
          <w:rFonts w:eastAsia="MS Mincho"/>
          <w:b/>
          <w:sz w:val="20"/>
          <w:szCs w:val="20"/>
        </w:rPr>
        <w:t>, respectively,</w:t>
      </w:r>
      <w:r>
        <w:rPr>
          <w:rFonts w:eastAsia="MS Mincho"/>
          <w:b/>
          <w:sz w:val="20"/>
          <w:szCs w:val="20"/>
        </w:rPr>
        <w:t xml:space="preserve"> if</w:t>
      </w:r>
    </w:p>
    <w:p w14:paraId="3659980B" w14:textId="77777777" w:rsidR="002F4181" w:rsidRDefault="002F4181" w:rsidP="002F4181">
      <w:pPr>
        <w:pStyle w:val="ListParagraph"/>
        <w:numPr>
          <w:ilvl w:val="2"/>
          <w:numId w:val="36"/>
        </w:numPr>
        <w:rPr>
          <w:rFonts w:eastAsia="MS Mincho"/>
          <w:b/>
          <w:sz w:val="20"/>
          <w:szCs w:val="20"/>
        </w:rPr>
      </w:pPr>
      <w:r>
        <w:rPr>
          <w:rFonts w:eastAsia="MS Mincho"/>
          <w:b/>
          <w:sz w:val="20"/>
          <w:szCs w:val="20"/>
        </w:rPr>
        <w:t>The test is defined under TM9 or TM10, or</w:t>
      </w:r>
    </w:p>
    <w:p w14:paraId="262AAD6C" w14:textId="77777777" w:rsidR="002F4181" w:rsidRPr="00352426" w:rsidRDefault="002F4181" w:rsidP="002F4181">
      <w:pPr>
        <w:pStyle w:val="ListParagraph"/>
        <w:numPr>
          <w:ilvl w:val="2"/>
          <w:numId w:val="36"/>
        </w:numPr>
        <w:rPr>
          <w:rFonts w:eastAsia="MS Mincho"/>
          <w:b/>
          <w:sz w:val="20"/>
          <w:szCs w:val="20"/>
        </w:rPr>
      </w:pPr>
      <w:r>
        <w:rPr>
          <w:rFonts w:eastAsia="MS Mincho"/>
          <w:b/>
          <w:sz w:val="20"/>
          <w:szCs w:val="20"/>
        </w:rPr>
        <w:t xml:space="preserve">The test is defined under the TM other than TM9 and TM10, and the </w:t>
      </w:r>
      <w:r w:rsidRPr="00352426">
        <w:rPr>
          <w:rFonts w:eastAsia="MS Mincho"/>
          <w:b/>
          <w:sz w:val="20"/>
          <w:szCs w:val="20"/>
        </w:rPr>
        <w:t>UE</w:t>
      </w:r>
      <w:r>
        <w:rPr>
          <w:rFonts w:eastAsia="MS Mincho"/>
          <w:b/>
          <w:sz w:val="20"/>
          <w:szCs w:val="20"/>
        </w:rPr>
        <w:t xml:space="preserve"> is </w:t>
      </w:r>
      <w:r w:rsidRPr="00352426">
        <w:rPr>
          <w:rFonts w:eastAsia="MS Mincho"/>
          <w:b/>
          <w:sz w:val="20"/>
          <w:szCs w:val="20"/>
        </w:rPr>
        <w:t xml:space="preserve">declared to support 8Rx-based PDSCH demodulation when </w:t>
      </w:r>
      <w:r>
        <w:rPr>
          <w:rFonts w:eastAsia="MS Mincho"/>
          <w:b/>
          <w:sz w:val="20"/>
          <w:szCs w:val="20"/>
        </w:rPr>
        <w:t xml:space="preserve">not </w:t>
      </w:r>
      <w:r w:rsidRPr="00352426">
        <w:rPr>
          <w:rFonts w:eastAsia="MS Mincho"/>
          <w:b/>
          <w:sz w:val="20"/>
          <w:szCs w:val="20"/>
        </w:rPr>
        <w:t xml:space="preserve">configured with </w:t>
      </w:r>
      <w:r>
        <w:rPr>
          <w:rFonts w:eastAsia="MS Mincho"/>
          <w:b/>
          <w:sz w:val="20"/>
          <w:szCs w:val="20"/>
        </w:rPr>
        <w:t>TM9 or TM10</w:t>
      </w:r>
    </w:p>
    <w:p w14:paraId="4E4BD064" w14:textId="77777777" w:rsidR="002F4181" w:rsidRPr="00C45488" w:rsidRDefault="002F4181" w:rsidP="002F4181">
      <w:pPr>
        <w:pStyle w:val="ListParagraph"/>
        <w:numPr>
          <w:ilvl w:val="0"/>
          <w:numId w:val="36"/>
        </w:numPr>
        <w:rPr>
          <w:rFonts w:eastAsia="MS Mincho"/>
          <w:b/>
          <w:sz w:val="20"/>
          <w:szCs w:val="20"/>
        </w:rPr>
      </w:pPr>
      <w:r w:rsidRPr="00C45488">
        <w:rPr>
          <w:rFonts w:eastAsia="MS Mincho"/>
          <w:b/>
          <w:sz w:val="20"/>
          <w:szCs w:val="20"/>
        </w:rPr>
        <w:t>CA</w:t>
      </w:r>
    </w:p>
    <w:p w14:paraId="4D866318" w14:textId="77777777" w:rsidR="002F4181" w:rsidRDefault="002F4181" w:rsidP="002F4181">
      <w:pPr>
        <w:pStyle w:val="ListParagraph"/>
        <w:numPr>
          <w:ilvl w:val="1"/>
          <w:numId w:val="36"/>
        </w:numPr>
        <w:rPr>
          <w:rFonts w:eastAsia="MS Mincho"/>
          <w:b/>
          <w:sz w:val="20"/>
          <w:szCs w:val="20"/>
        </w:rPr>
      </w:pPr>
      <w:r w:rsidRPr="00352426">
        <w:rPr>
          <w:rFonts w:eastAsia="MS Mincho"/>
          <w:b/>
          <w:sz w:val="20"/>
          <w:szCs w:val="20"/>
        </w:rPr>
        <w:t xml:space="preserve">Follow the same </w:t>
      </w:r>
      <w:r>
        <w:rPr>
          <w:rFonts w:eastAsia="MS Mincho"/>
          <w:b/>
          <w:sz w:val="20"/>
          <w:szCs w:val="20"/>
        </w:rPr>
        <w:t xml:space="preserve">applicability </w:t>
      </w:r>
      <w:r w:rsidRPr="00352426">
        <w:rPr>
          <w:rFonts w:eastAsia="MS Mincho"/>
          <w:b/>
          <w:sz w:val="20"/>
          <w:szCs w:val="20"/>
        </w:rPr>
        <w:t xml:space="preserve">rule </w:t>
      </w:r>
      <w:r>
        <w:rPr>
          <w:rFonts w:eastAsia="MS Mincho"/>
          <w:b/>
          <w:sz w:val="20"/>
          <w:szCs w:val="20"/>
        </w:rPr>
        <w:t xml:space="preserve">and the fading duplication/mapping rule </w:t>
      </w:r>
      <w:r w:rsidRPr="00352426">
        <w:rPr>
          <w:rFonts w:eastAsia="MS Mincho"/>
          <w:b/>
          <w:sz w:val="20"/>
          <w:szCs w:val="20"/>
        </w:rPr>
        <w:t>as PDCCH</w:t>
      </w:r>
    </w:p>
    <w:p w14:paraId="37947699" w14:textId="7E4B2A0D" w:rsidR="002F4181" w:rsidRDefault="002F4181" w:rsidP="002F4181">
      <w:pPr>
        <w:pStyle w:val="ListParagraph"/>
        <w:numPr>
          <w:ilvl w:val="1"/>
          <w:numId w:val="36"/>
        </w:numPr>
        <w:rPr>
          <w:rFonts w:eastAsia="MS Mincho"/>
          <w:b/>
          <w:sz w:val="20"/>
          <w:szCs w:val="20"/>
        </w:rPr>
      </w:pPr>
      <w:r>
        <w:rPr>
          <w:rFonts w:eastAsia="MS Mincho"/>
          <w:b/>
          <w:sz w:val="20"/>
          <w:szCs w:val="20"/>
        </w:rPr>
        <w:t xml:space="preserve">For any serving cell on the 8Rx supported RF band(s), </w:t>
      </w:r>
      <w:r w:rsidRPr="00352426">
        <w:rPr>
          <w:rFonts w:eastAsia="MS Mincho"/>
          <w:b/>
          <w:sz w:val="20"/>
          <w:szCs w:val="20"/>
        </w:rPr>
        <w:t>SNR requirement</w:t>
      </w:r>
      <w:r>
        <w:rPr>
          <w:rFonts w:eastAsia="MS Mincho"/>
          <w:b/>
          <w:sz w:val="20"/>
          <w:szCs w:val="20"/>
        </w:rPr>
        <w:t xml:space="preserve"> </w:t>
      </w:r>
      <w:r w:rsidRPr="00352426">
        <w:rPr>
          <w:rFonts w:eastAsia="MS Mincho"/>
          <w:b/>
          <w:sz w:val="20"/>
          <w:szCs w:val="20"/>
        </w:rPr>
        <w:t>is tightened by</w:t>
      </w:r>
      <w:r>
        <w:rPr>
          <w:rFonts w:eastAsia="MS Mincho"/>
          <w:b/>
          <w:sz w:val="20"/>
          <w:szCs w:val="20"/>
        </w:rPr>
        <w:t xml:space="preserve"> [</w:t>
      </w:r>
      <w:proofErr w:type="gramStart"/>
      <w:r>
        <w:rPr>
          <w:rFonts w:eastAsia="MS Mincho"/>
          <w:b/>
          <w:sz w:val="20"/>
          <w:szCs w:val="20"/>
        </w:rPr>
        <w:t>3.0]dB</w:t>
      </w:r>
      <w:proofErr w:type="gramEnd"/>
      <w:r>
        <w:rPr>
          <w:rFonts w:eastAsia="MS Mincho"/>
          <w:b/>
          <w:sz w:val="20"/>
          <w:szCs w:val="20"/>
        </w:rPr>
        <w:t xml:space="preserve"> </w:t>
      </w:r>
      <w:r w:rsidR="00336F23">
        <w:rPr>
          <w:rFonts w:eastAsia="MS Mincho"/>
          <w:b/>
          <w:sz w:val="20"/>
          <w:szCs w:val="20"/>
        </w:rPr>
        <w:t xml:space="preserve">and [1.5]dB </w:t>
      </w:r>
      <w:r>
        <w:rPr>
          <w:rFonts w:eastAsia="MS Mincho"/>
          <w:b/>
          <w:sz w:val="20"/>
          <w:szCs w:val="20"/>
        </w:rPr>
        <w:t xml:space="preserve">for the 2Rx </w:t>
      </w:r>
      <w:r w:rsidR="00336F23">
        <w:rPr>
          <w:rFonts w:eastAsia="MS Mincho"/>
          <w:b/>
          <w:sz w:val="20"/>
          <w:szCs w:val="20"/>
        </w:rPr>
        <w:t>and</w:t>
      </w:r>
      <w:r>
        <w:rPr>
          <w:rFonts w:eastAsia="MS Mincho"/>
          <w:b/>
          <w:sz w:val="20"/>
          <w:szCs w:val="20"/>
        </w:rPr>
        <w:t xml:space="preserve"> 4Rx test cases</w:t>
      </w:r>
      <w:r w:rsidR="00336F23">
        <w:rPr>
          <w:rFonts w:eastAsia="MS Mincho"/>
          <w:b/>
          <w:sz w:val="20"/>
          <w:szCs w:val="20"/>
        </w:rPr>
        <w:t>, respectively,</w:t>
      </w:r>
      <w:r>
        <w:rPr>
          <w:rFonts w:eastAsia="MS Mincho"/>
          <w:b/>
          <w:sz w:val="20"/>
          <w:szCs w:val="20"/>
        </w:rPr>
        <w:t xml:space="preserve"> if</w:t>
      </w:r>
    </w:p>
    <w:p w14:paraId="55968E1E" w14:textId="77777777" w:rsidR="002F4181" w:rsidRDefault="002F4181" w:rsidP="002F4181">
      <w:pPr>
        <w:pStyle w:val="ListParagraph"/>
        <w:numPr>
          <w:ilvl w:val="2"/>
          <w:numId w:val="36"/>
        </w:numPr>
        <w:rPr>
          <w:rFonts w:eastAsia="MS Mincho"/>
          <w:b/>
          <w:sz w:val="20"/>
          <w:szCs w:val="20"/>
        </w:rPr>
      </w:pPr>
      <w:r>
        <w:rPr>
          <w:rFonts w:eastAsia="MS Mincho"/>
          <w:b/>
          <w:sz w:val="20"/>
          <w:szCs w:val="20"/>
        </w:rPr>
        <w:t>The test is defined under TM9 or TM10, or</w:t>
      </w:r>
    </w:p>
    <w:p w14:paraId="0BD6FA21" w14:textId="77777777" w:rsidR="002F4181" w:rsidRPr="00352426" w:rsidRDefault="002F4181" w:rsidP="002F4181">
      <w:pPr>
        <w:pStyle w:val="ListParagraph"/>
        <w:numPr>
          <w:ilvl w:val="2"/>
          <w:numId w:val="36"/>
        </w:numPr>
        <w:rPr>
          <w:rFonts w:eastAsia="MS Mincho"/>
          <w:b/>
          <w:sz w:val="20"/>
          <w:szCs w:val="20"/>
        </w:rPr>
      </w:pPr>
      <w:r>
        <w:rPr>
          <w:rFonts w:eastAsia="MS Mincho"/>
          <w:b/>
          <w:sz w:val="20"/>
          <w:szCs w:val="20"/>
        </w:rPr>
        <w:t xml:space="preserve">The test is defined under the TM other than TM9 and TM10, and the </w:t>
      </w:r>
      <w:r w:rsidRPr="00352426">
        <w:rPr>
          <w:rFonts w:eastAsia="MS Mincho"/>
          <w:b/>
          <w:sz w:val="20"/>
          <w:szCs w:val="20"/>
        </w:rPr>
        <w:t>UE</w:t>
      </w:r>
      <w:r>
        <w:rPr>
          <w:rFonts w:eastAsia="MS Mincho"/>
          <w:b/>
          <w:sz w:val="20"/>
          <w:szCs w:val="20"/>
        </w:rPr>
        <w:t xml:space="preserve"> is </w:t>
      </w:r>
      <w:r w:rsidRPr="00352426">
        <w:rPr>
          <w:rFonts w:eastAsia="MS Mincho"/>
          <w:b/>
          <w:sz w:val="20"/>
          <w:szCs w:val="20"/>
        </w:rPr>
        <w:t xml:space="preserve">declared to support 8Rx-based PDSCH demodulation when </w:t>
      </w:r>
      <w:r>
        <w:rPr>
          <w:rFonts w:eastAsia="MS Mincho"/>
          <w:b/>
          <w:sz w:val="20"/>
          <w:szCs w:val="20"/>
        </w:rPr>
        <w:t xml:space="preserve">not </w:t>
      </w:r>
      <w:r w:rsidRPr="00352426">
        <w:rPr>
          <w:rFonts w:eastAsia="MS Mincho"/>
          <w:b/>
          <w:sz w:val="20"/>
          <w:szCs w:val="20"/>
        </w:rPr>
        <w:t xml:space="preserve">configured with </w:t>
      </w:r>
      <w:r>
        <w:rPr>
          <w:rFonts w:eastAsia="MS Mincho"/>
          <w:b/>
          <w:sz w:val="20"/>
          <w:szCs w:val="20"/>
        </w:rPr>
        <w:t>TM9 or TM10</w:t>
      </w:r>
    </w:p>
    <w:p w14:paraId="6D343B23" w14:textId="77777777" w:rsidR="00175732" w:rsidRDefault="00175732" w:rsidP="002F4181">
      <w:pPr>
        <w:rPr>
          <w:b/>
        </w:rPr>
      </w:pPr>
    </w:p>
    <w:p w14:paraId="3080B7F5" w14:textId="0DB4D3F6" w:rsidR="002F4181" w:rsidRPr="00352426" w:rsidRDefault="002F4181" w:rsidP="002F4181">
      <w:pPr>
        <w:rPr>
          <w:b/>
        </w:rPr>
      </w:pPr>
      <w:r w:rsidRPr="00352426">
        <w:rPr>
          <w:b/>
        </w:rPr>
        <w:t xml:space="preserve">Proposal </w:t>
      </w:r>
      <w:r>
        <w:rPr>
          <w:b/>
        </w:rPr>
        <w:t>6</w:t>
      </w:r>
      <w:r w:rsidRPr="00352426">
        <w:rPr>
          <w:b/>
        </w:rPr>
        <w:t>. For 8Rx capable UE without any 2Rx (or 4Rx) supported RF bands, the test cases regarding 2Rx (or 4Rx) requirement for the advanced receiver type A/B/C, ABS, and CRS assistance information can be skipped.</w:t>
      </w:r>
    </w:p>
    <w:p w14:paraId="105C3AD2" w14:textId="77777777" w:rsidR="002F4181" w:rsidRPr="00BB6F20" w:rsidRDefault="002F4181" w:rsidP="002F4181">
      <w:r w:rsidRPr="00352426">
        <w:rPr>
          <w:b/>
        </w:rPr>
        <w:t xml:space="preserve">Proposal </w:t>
      </w:r>
      <w:r>
        <w:rPr>
          <w:b/>
        </w:rPr>
        <w:t>7</w:t>
      </w:r>
      <w:r w:rsidRPr="00352426">
        <w:rPr>
          <w:b/>
        </w:rPr>
        <w:t xml:space="preserve">. 8Rx capable UE </w:t>
      </w:r>
      <w:proofErr w:type="gramStart"/>
      <w:r>
        <w:rPr>
          <w:b/>
        </w:rPr>
        <w:t>is allowed to</w:t>
      </w:r>
      <w:proofErr w:type="gramEnd"/>
      <w:r>
        <w:rPr>
          <w:b/>
        </w:rPr>
        <w:t xml:space="preserve"> fall back to 2Rx when UE is not configured with any unicast PDSCH data</w:t>
      </w:r>
      <w:r w:rsidRPr="00352426">
        <w:rPr>
          <w:b/>
        </w:rPr>
        <w:t>.</w:t>
      </w:r>
    </w:p>
    <w:p w14:paraId="4103B526" w14:textId="77777777" w:rsidR="002F4181" w:rsidRPr="00BB6F20" w:rsidRDefault="002F4181" w:rsidP="002F4181">
      <w:r>
        <w:rPr>
          <w:b/>
        </w:rPr>
        <w:t>Observation 1</w:t>
      </w:r>
      <w:r w:rsidRPr="00352426">
        <w:rPr>
          <w:b/>
        </w:rPr>
        <w:t xml:space="preserve">. </w:t>
      </w:r>
      <w:r>
        <w:rPr>
          <w:b/>
        </w:rPr>
        <w:t>When UE is high-layer configured with a fixed rank, based on the transmission mode or codebook subset restriction, 8Rx may not provide additional performance benefit at a moderate to high SNR where 4Rx based demodulation readily achieves the spectral efficiency limit of the given rank.</w:t>
      </w:r>
    </w:p>
    <w:p w14:paraId="2B4FD3E5" w14:textId="77777777" w:rsidR="002F4181" w:rsidRPr="002F4181" w:rsidRDefault="002F4181" w:rsidP="00FC0836">
      <w:pPr>
        <w:rPr>
          <w:b/>
        </w:rPr>
      </w:pPr>
    </w:p>
    <w:p w14:paraId="0C633F9D" w14:textId="77777777" w:rsidR="00797CE5" w:rsidRDefault="00797CE5" w:rsidP="006050F7">
      <w:pPr>
        <w:pStyle w:val="Heading1"/>
        <w:numPr>
          <w:ilvl w:val="0"/>
          <w:numId w:val="0"/>
        </w:numPr>
        <w:rPr>
          <w:lang w:val="en-US"/>
        </w:rPr>
      </w:pPr>
      <w:r>
        <w:rPr>
          <w:lang w:val="en-US"/>
        </w:rPr>
        <w:t>References</w:t>
      </w:r>
    </w:p>
    <w:p w14:paraId="350E431A" w14:textId="7FF5B62A" w:rsidR="00690DA5" w:rsidRDefault="00690DA5" w:rsidP="00797CE5">
      <w:pPr>
        <w:rPr>
          <w:lang w:val="en-US"/>
        </w:rPr>
      </w:pPr>
      <w:r>
        <w:rPr>
          <w:lang w:val="en-US"/>
        </w:rPr>
        <w:t>[</w:t>
      </w:r>
      <w:r w:rsidR="00AD782A">
        <w:rPr>
          <w:lang w:val="en-US"/>
        </w:rPr>
        <w:t>1</w:t>
      </w:r>
      <w:r>
        <w:rPr>
          <w:lang w:val="en-US"/>
        </w:rPr>
        <w:t xml:space="preserve">] </w:t>
      </w:r>
      <w:r w:rsidR="00696C3B">
        <w:rPr>
          <w:lang w:val="en-US"/>
        </w:rPr>
        <w:t>R4-17010311, “Simulation result for 8Rx-based PDCCH and PDSCH demodulation”, Qualcomm, TSG-RAN4 #84bis</w:t>
      </w:r>
    </w:p>
    <w:p w14:paraId="05891966" w14:textId="71FF9CDC" w:rsidR="00FC7471" w:rsidRDefault="00FC7471" w:rsidP="00797CE5">
      <w:pPr>
        <w:rPr>
          <w:lang w:val="en-US"/>
        </w:rPr>
      </w:pPr>
    </w:p>
    <w:sectPr w:rsidR="00FC7471"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C8912" w14:textId="77777777" w:rsidR="009A4601" w:rsidRDefault="009A4601">
      <w:r>
        <w:separator/>
      </w:r>
    </w:p>
  </w:endnote>
  <w:endnote w:type="continuationSeparator" w:id="0">
    <w:p w14:paraId="137AA3C7" w14:textId="77777777" w:rsidR="009A4601" w:rsidRDefault="009A4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altName w:val="Arial"/>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B661D3" w:rsidRDefault="00B661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B661D3" w:rsidRDefault="00B661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B661D3" w:rsidRDefault="00B661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B661D3" w:rsidRDefault="00B661D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33CC3" w14:textId="77777777" w:rsidR="009A4601" w:rsidRDefault="009A4601">
      <w:r>
        <w:separator/>
      </w:r>
    </w:p>
  </w:footnote>
  <w:footnote w:type="continuationSeparator" w:id="0">
    <w:p w14:paraId="7B9E1E14" w14:textId="77777777" w:rsidR="009A4601" w:rsidRDefault="009A46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E0284"/>
    <w:multiLevelType w:val="hybridMultilevel"/>
    <w:tmpl w:val="4E80037E"/>
    <w:lvl w:ilvl="0" w:tplc="506EFE66">
      <w:start w:val="1"/>
      <w:numFmt w:val="bullet"/>
      <w:lvlText w:val="•"/>
      <w:lvlJc w:val="left"/>
      <w:pPr>
        <w:tabs>
          <w:tab w:val="num" w:pos="720"/>
        </w:tabs>
        <w:ind w:left="720" w:hanging="360"/>
      </w:pPr>
      <w:rPr>
        <w:rFonts w:ascii="Arial" w:hAnsi="Arial" w:hint="default"/>
      </w:rPr>
    </w:lvl>
    <w:lvl w:ilvl="1" w:tplc="2390CB9A" w:tentative="1">
      <w:start w:val="1"/>
      <w:numFmt w:val="bullet"/>
      <w:lvlText w:val="•"/>
      <w:lvlJc w:val="left"/>
      <w:pPr>
        <w:tabs>
          <w:tab w:val="num" w:pos="1440"/>
        </w:tabs>
        <w:ind w:left="1440" w:hanging="360"/>
      </w:pPr>
      <w:rPr>
        <w:rFonts w:ascii="Arial" w:hAnsi="Arial" w:hint="default"/>
      </w:rPr>
    </w:lvl>
    <w:lvl w:ilvl="2" w:tplc="7D687D48" w:tentative="1">
      <w:start w:val="1"/>
      <w:numFmt w:val="bullet"/>
      <w:lvlText w:val="•"/>
      <w:lvlJc w:val="left"/>
      <w:pPr>
        <w:tabs>
          <w:tab w:val="num" w:pos="2160"/>
        </w:tabs>
        <w:ind w:left="2160" w:hanging="360"/>
      </w:pPr>
      <w:rPr>
        <w:rFonts w:ascii="Arial" w:hAnsi="Arial" w:hint="default"/>
      </w:rPr>
    </w:lvl>
    <w:lvl w:ilvl="3" w:tplc="99F61922" w:tentative="1">
      <w:start w:val="1"/>
      <w:numFmt w:val="bullet"/>
      <w:lvlText w:val="•"/>
      <w:lvlJc w:val="left"/>
      <w:pPr>
        <w:tabs>
          <w:tab w:val="num" w:pos="2880"/>
        </w:tabs>
        <w:ind w:left="2880" w:hanging="360"/>
      </w:pPr>
      <w:rPr>
        <w:rFonts w:ascii="Arial" w:hAnsi="Arial" w:hint="default"/>
      </w:rPr>
    </w:lvl>
    <w:lvl w:ilvl="4" w:tplc="915E6C70" w:tentative="1">
      <w:start w:val="1"/>
      <w:numFmt w:val="bullet"/>
      <w:lvlText w:val="•"/>
      <w:lvlJc w:val="left"/>
      <w:pPr>
        <w:tabs>
          <w:tab w:val="num" w:pos="3600"/>
        </w:tabs>
        <w:ind w:left="3600" w:hanging="360"/>
      </w:pPr>
      <w:rPr>
        <w:rFonts w:ascii="Arial" w:hAnsi="Arial" w:hint="default"/>
      </w:rPr>
    </w:lvl>
    <w:lvl w:ilvl="5" w:tplc="5F02507A" w:tentative="1">
      <w:start w:val="1"/>
      <w:numFmt w:val="bullet"/>
      <w:lvlText w:val="•"/>
      <w:lvlJc w:val="left"/>
      <w:pPr>
        <w:tabs>
          <w:tab w:val="num" w:pos="4320"/>
        </w:tabs>
        <w:ind w:left="4320" w:hanging="360"/>
      </w:pPr>
      <w:rPr>
        <w:rFonts w:ascii="Arial" w:hAnsi="Arial" w:hint="default"/>
      </w:rPr>
    </w:lvl>
    <w:lvl w:ilvl="6" w:tplc="E25CA6A0" w:tentative="1">
      <w:start w:val="1"/>
      <w:numFmt w:val="bullet"/>
      <w:lvlText w:val="•"/>
      <w:lvlJc w:val="left"/>
      <w:pPr>
        <w:tabs>
          <w:tab w:val="num" w:pos="5040"/>
        </w:tabs>
        <w:ind w:left="5040" w:hanging="360"/>
      </w:pPr>
      <w:rPr>
        <w:rFonts w:ascii="Arial" w:hAnsi="Arial" w:hint="default"/>
      </w:rPr>
    </w:lvl>
    <w:lvl w:ilvl="7" w:tplc="C8A29718" w:tentative="1">
      <w:start w:val="1"/>
      <w:numFmt w:val="bullet"/>
      <w:lvlText w:val="•"/>
      <w:lvlJc w:val="left"/>
      <w:pPr>
        <w:tabs>
          <w:tab w:val="num" w:pos="5760"/>
        </w:tabs>
        <w:ind w:left="5760" w:hanging="360"/>
      </w:pPr>
      <w:rPr>
        <w:rFonts w:ascii="Arial" w:hAnsi="Arial" w:hint="default"/>
      </w:rPr>
    </w:lvl>
    <w:lvl w:ilvl="8" w:tplc="F0126E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5A2A1A"/>
    <w:multiLevelType w:val="hybridMultilevel"/>
    <w:tmpl w:val="F5FECC2A"/>
    <w:lvl w:ilvl="0" w:tplc="6E1C9E4A">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D7083"/>
    <w:multiLevelType w:val="hybridMultilevel"/>
    <w:tmpl w:val="E44CBF10"/>
    <w:lvl w:ilvl="0" w:tplc="971CAE1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02450"/>
    <w:multiLevelType w:val="hybridMultilevel"/>
    <w:tmpl w:val="9E080D02"/>
    <w:lvl w:ilvl="0" w:tplc="D2B297E4">
      <w:start w:val="10"/>
      <w:numFmt w:val="bullet"/>
      <w:lvlText w:val=""/>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4B2D10"/>
    <w:multiLevelType w:val="hybridMultilevel"/>
    <w:tmpl w:val="F79A7746"/>
    <w:lvl w:ilvl="0" w:tplc="429A961A">
      <w:start w:val="1"/>
      <w:numFmt w:val="bullet"/>
      <w:lvlText w:val=""/>
      <w:lvlJc w:val="left"/>
      <w:pPr>
        <w:tabs>
          <w:tab w:val="num" w:pos="720"/>
        </w:tabs>
        <w:ind w:left="720" w:hanging="360"/>
      </w:pPr>
      <w:rPr>
        <w:rFonts w:ascii="Wingdings" w:hAnsi="Wingdings" w:hint="default"/>
      </w:rPr>
    </w:lvl>
    <w:lvl w:ilvl="1" w:tplc="FFAC2A90">
      <w:start w:val="1"/>
      <w:numFmt w:val="bullet"/>
      <w:lvlText w:val=""/>
      <w:lvlJc w:val="left"/>
      <w:pPr>
        <w:tabs>
          <w:tab w:val="num" w:pos="1440"/>
        </w:tabs>
        <w:ind w:left="1440" w:hanging="360"/>
      </w:pPr>
      <w:rPr>
        <w:rFonts w:ascii="Wingdings" w:hAnsi="Wingdings" w:hint="default"/>
      </w:rPr>
    </w:lvl>
    <w:lvl w:ilvl="2" w:tplc="5B1A4FE8">
      <w:start w:val="302"/>
      <w:numFmt w:val="bullet"/>
      <w:lvlText w:val=""/>
      <w:lvlJc w:val="left"/>
      <w:pPr>
        <w:tabs>
          <w:tab w:val="num" w:pos="2160"/>
        </w:tabs>
        <w:ind w:left="2160" w:hanging="360"/>
      </w:pPr>
      <w:rPr>
        <w:rFonts w:ascii="Wingdings" w:hAnsi="Wingdings" w:hint="default"/>
      </w:rPr>
    </w:lvl>
    <w:lvl w:ilvl="3" w:tplc="FDBEF5C0" w:tentative="1">
      <w:start w:val="1"/>
      <w:numFmt w:val="bullet"/>
      <w:lvlText w:val=""/>
      <w:lvlJc w:val="left"/>
      <w:pPr>
        <w:tabs>
          <w:tab w:val="num" w:pos="2880"/>
        </w:tabs>
        <w:ind w:left="2880" w:hanging="360"/>
      </w:pPr>
      <w:rPr>
        <w:rFonts w:ascii="Wingdings" w:hAnsi="Wingdings" w:hint="default"/>
      </w:rPr>
    </w:lvl>
    <w:lvl w:ilvl="4" w:tplc="568493BA" w:tentative="1">
      <w:start w:val="1"/>
      <w:numFmt w:val="bullet"/>
      <w:lvlText w:val=""/>
      <w:lvlJc w:val="left"/>
      <w:pPr>
        <w:tabs>
          <w:tab w:val="num" w:pos="3600"/>
        </w:tabs>
        <w:ind w:left="3600" w:hanging="360"/>
      </w:pPr>
      <w:rPr>
        <w:rFonts w:ascii="Wingdings" w:hAnsi="Wingdings" w:hint="default"/>
      </w:rPr>
    </w:lvl>
    <w:lvl w:ilvl="5" w:tplc="E780C996" w:tentative="1">
      <w:start w:val="1"/>
      <w:numFmt w:val="bullet"/>
      <w:lvlText w:val=""/>
      <w:lvlJc w:val="left"/>
      <w:pPr>
        <w:tabs>
          <w:tab w:val="num" w:pos="4320"/>
        </w:tabs>
        <w:ind w:left="4320" w:hanging="360"/>
      </w:pPr>
      <w:rPr>
        <w:rFonts w:ascii="Wingdings" w:hAnsi="Wingdings" w:hint="default"/>
      </w:rPr>
    </w:lvl>
    <w:lvl w:ilvl="6" w:tplc="3A9869DE" w:tentative="1">
      <w:start w:val="1"/>
      <w:numFmt w:val="bullet"/>
      <w:lvlText w:val=""/>
      <w:lvlJc w:val="left"/>
      <w:pPr>
        <w:tabs>
          <w:tab w:val="num" w:pos="5040"/>
        </w:tabs>
        <w:ind w:left="5040" w:hanging="360"/>
      </w:pPr>
      <w:rPr>
        <w:rFonts w:ascii="Wingdings" w:hAnsi="Wingdings" w:hint="default"/>
      </w:rPr>
    </w:lvl>
    <w:lvl w:ilvl="7" w:tplc="EB0EFB84" w:tentative="1">
      <w:start w:val="1"/>
      <w:numFmt w:val="bullet"/>
      <w:lvlText w:val=""/>
      <w:lvlJc w:val="left"/>
      <w:pPr>
        <w:tabs>
          <w:tab w:val="num" w:pos="5760"/>
        </w:tabs>
        <w:ind w:left="5760" w:hanging="360"/>
      </w:pPr>
      <w:rPr>
        <w:rFonts w:ascii="Wingdings" w:hAnsi="Wingdings" w:hint="default"/>
      </w:rPr>
    </w:lvl>
    <w:lvl w:ilvl="8" w:tplc="A076642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1B0856"/>
    <w:multiLevelType w:val="hybridMultilevel"/>
    <w:tmpl w:val="5ABA0192"/>
    <w:lvl w:ilvl="0" w:tplc="87D20990">
      <w:start w:val="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554FB"/>
    <w:multiLevelType w:val="hybridMultilevel"/>
    <w:tmpl w:val="9C90BA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4E4ED2"/>
    <w:multiLevelType w:val="hybridMultilevel"/>
    <w:tmpl w:val="3CEA6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344E66"/>
    <w:multiLevelType w:val="hybridMultilevel"/>
    <w:tmpl w:val="E658738E"/>
    <w:lvl w:ilvl="0" w:tplc="9592AB5E">
      <w:start w:val="1"/>
      <w:numFmt w:val="bullet"/>
      <w:lvlText w:val=""/>
      <w:lvlJc w:val="left"/>
      <w:pPr>
        <w:tabs>
          <w:tab w:val="num" w:pos="720"/>
        </w:tabs>
        <w:ind w:left="720" w:hanging="360"/>
      </w:pPr>
      <w:rPr>
        <w:rFonts w:ascii="Wingdings" w:hAnsi="Wingdings" w:hint="default"/>
      </w:rPr>
    </w:lvl>
    <w:lvl w:ilvl="1" w:tplc="A7F27E94">
      <w:start w:val="1"/>
      <w:numFmt w:val="bullet"/>
      <w:lvlText w:val=""/>
      <w:lvlJc w:val="left"/>
      <w:pPr>
        <w:tabs>
          <w:tab w:val="num" w:pos="1440"/>
        </w:tabs>
        <w:ind w:left="1440" w:hanging="360"/>
      </w:pPr>
      <w:rPr>
        <w:rFonts w:ascii="Wingdings" w:hAnsi="Wingdings" w:hint="default"/>
      </w:rPr>
    </w:lvl>
    <w:lvl w:ilvl="2" w:tplc="7D84CA74" w:tentative="1">
      <w:start w:val="1"/>
      <w:numFmt w:val="bullet"/>
      <w:lvlText w:val=""/>
      <w:lvlJc w:val="left"/>
      <w:pPr>
        <w:tabs>
          <w:tab w:val="num" w:pos="2160"/>
        </w:tabs>
        <w:ind w:left="2160" w:hanging="360"/>
      </w:pPr>
      <w:rPr>
        <w:rFonts w:ascii="Wingdings" w:hAnsi="Wingdings" w:hint="default"/>
      </w:rPr>
    </w:lvl>
    <w:lvl w:ilvl="3" w:tplc="786E9B70" w:tentative="1">
      <w:start w:val="1"/>
      <w:numFmt w:val="bullet"/>
      <w:lvlText w:val=""/>
      <w:lvlJc w:val="left"/>
      <w:pPr>
        <w:tabs>
          <w:tab w:val="num" w:pos="2880"/>
        </w:tabs>
        <w:ind w:left="2880" w:hanging="360"/>
      </w:pPr>
      <w:rPr>
        <w:rFonts w:ascii="Wingdings" w:hAnsi="Wingdings" w:hint="default"/>
      </w:rPr>
    </w:lvl>
    <w:lvl w:ilvl="4" w:tplc="87C64A54" w:tentative="1">
      <w:start w:val="1"/>
      <w:numFmt w:val="bullet"/>
      <w:lvlText w:val=""/>
      <w:lvlJc w:val="left"/>
      <w:pPr>
        <w:tabs>
          <w:tab w:val="num" w:pos="3600"/>
        </w:tabs>
        <w:ind w:left="3600" w:hanging="360"/>
      </w:pPr>
      <w:rPr>
        <w:rFonts w:ascii="Wingdings" w:hAnsi="Wingdings" w:hint="default"/>
      </w:rPr>
    </w:lvl>
    <w:lvl w:ilvl="5" w:tplc="08E6B21A" w:tentative="1">
      <w:start w:val="1"/>
      <w:numFmt w:val="bullet"/>
      <w:lvlText w:val=""/>
      <w:lvlJc w:val="left"/>
      <w:pPr>
        <w:tabs>
          <w:tab w:val="num" w:pos="4320"/>
        </w:tabs>
        <w:ind w:left="4320" w:hanging="360"/>
      </w:pPr>
      <w:rPr>
        <w:rFonts w:ascii="Wingdings" w:hAnsi="Wingdings" w:hint="default"/>
      </w:rPr>
    </w:lvl>
    <w:lvl w:ilvl="6" w:tplc="1B8C35FC" w:tentative="1">
      <w:start w:val="1"/>
      <w:numFmt w:val="bullet"/>
      <w:lvlText w:val=""/>
      <w:lvlJc w:val="left"/>
      <w:pPr>
        <w:tabs>
          <w:tab w:val="num" w:pos="5040"/>
        </w:tabs>
        <w:ind w:left="5040" w:hanging="360"/>
      </w:pPr>
      <w:rPr>
        <w:rFonts w:ascii="Wingdings" w:hAnsi="Wingdings" w:hint="default"/>
      </w:rPr>
    </w:lvl>
    <w:lvl w:ilvl="7" w:tplc="922E98BC" w:tentative="1">
      <w:start w:val="1"/>
      <w:numFmt w:val="bullet"/>
      <w:lvlText w:val=""/>
      <w:lvlJc w:val="left"/>
      <w:pPr>
        <w:tabs>
          <w:tab w:val="num" w:pos="5760"/>
        </w:tabs>
        <w:ind w:left="5760" w:hanging="360"/>
      </w:pPr>
      <w:rPr>
        <w:rFonts w:ascii="Wingdings" w:hAnsi="Wingdings" w:hint="default"/>
      </w:rPr>
    </w:lvl>
    <w:lvl w:ilvl="8" w:tplc="F6BAC77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432146"/>
    <w:multiLevelType w:val="hybridMultilevel"/>
    <w:tmpl w:val="48AE99E0"/>
    <w:lvl w:ilvl="0" w:tplc="18FA834A">
      <w:start w:val="5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4"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E0E67"/>
    <w:multiLevelType w:val="hybridMultilevel"/>
    <w:tmpl w:val="B5D425B6"/>
    <w:lvl w:ilvl="0" w:tplc="F92CCCE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002286"/>
    <w:multiLevelType w:val="hybridMultilevel"/>
    <w:tmpl w:val="A59E2E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5"/>
  </w:num>
  <w:num w:numId="3">
    <w:abstractNumId w:val="31"/>
  </w:num>
  <w:num w:numId="4">
    <w:abstractNumId w:val="10"/>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29"/>
  </w:num>
  <w:num w:numId="8">
    <w:abstractNumId w:val="16"/>
  </w:num>
  <w:num w:numId="9">
    <w:abstractNumId w:val="17"/>
  </w:num>
  <w:num w:numId="10">
    <w:abstractNumId w:val="15"/>
  </w:num>
  <w:num w:numId="11">
    <w:abstractNumId w:val="34"/>
  </w:num>
  <w:num w:numId="12">
    <w:abstractNumId w:val="20"/>
  </w:num>
  <w:num w:numId="13">
    <w:abstractNumId w:val="26"/>
  </w:num>
  <w:num w:numId="14">
    <w:abstractNumId w:val="18"/>
  </w:num>
  <w:num w:numId="15">
    <w:abstractNumId w:val="35"/>
  </w:num>
  <w:num w:numId="16">
    <w:abstractNumId w:val="30"/>
  </w:num>
  <w:num w:numId="17">
    <w:abstractNumId w:val="28"/>
  </w:num>
  <w:num w:numId="18">
    <w:abstractNumId w:val="11"/>
  </w:num>
  <w:num w:numId="19">
    <w:abstractNumId w:val="21"/>
  </w:num>
  <w:num w:numId="20">
    <w:abstractNumId w:val="3"/>
  </w:num>
  <w:num w:numId="21">
    <w:abstractNumId w:val="24"/>
  </w:num>
  <w:num w:numId="22">
    <w:abstractNumId w:val="0"/>
  </w:num>
  <w:num w:numId="23">
    <w:abstractNumId w:val="22"/>
  </w:num>
  <w:num w:numId="24">
    <w:abstractNumId w:val="19"/>
  </w:num>
  <w:num w:numId="25">
    <w:abstractNumId w:val="7"/>
  </w:num>
  <w:num w:numId="26">
    <w:abstractNumId w:val="23"/>
  </w:num>
  <w:num w:numId="27">
    <w:abstractNumId w:val="8"/>
  </w:num>
  <w:num w:numId="28">
    <w:abstractNumId w:val="6"/>
  </w:num>
  <w:num w:numId="29">
    <w:abstractNumId w:val="12"/>
  </w:num>
  <w:num w:numId="30">
    <w:abstractNumId w:val="14"/>
  </w:num>
  <w:num w:numId="31">
    <w:abstractNumId w:val="4"/>
  </w:num>
  <w:num w:numId="32">
    <w:abstractNumId w:val="32"/>
  </w:num>
  <w:num w:numId="33">
    <w:abstractNumId w:val="5"/>
  </w:num>
  <w:num w:numId="34">
    <w:abstractNumId w:val="13"/>
  </w:num>
  <w:num w:numId="35">
    <w:abstractNumId w:val="33"/>
  </w:num>
  <w:num w:numId="3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5ED"/>
    <w:rsid w:val="00041973"/>
    <w:rsid w:val="00041A4F"/>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82B"/>
    <w:rsid w:val="000868C5"/>
    <w:rsid w:val="00086E54"/>
    <w:rsid w:val="00086E82"/>
    <w:rsid w:val="000873B2"/>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366"/>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CCF"/>
    <w:rsid w:val="00110EAD"/>
    <w:rsid w:val="00110F48"/>
    <w:rsid w:val="001111B6"/>
    <w:rsid w:val="0011169A"/>
    <w:rsid w:val="00111827"/>
    <w:rsid w:val="00111AA9"/>
    <w:rsid w:val="00111C91"/>
    <w:rsid w:val="00111EB7"/>
    <w:rsid w:val="00112593"/>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156"/>
    <w:rsid w:val="0013328B"/>
    <w:rsid w:val="001340F3"/>
    <w:rsid w:val="0013441D"/>
    <w:rsid w:val="00134714"/>
    <w:rsid w:val="00134A77"/>
    <w:rsid w:val="00134AFA"/>
    <w:rsid w:val="001352DA"/>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C8E"/>
    <w:rsid w:val="0014436D"/>
    <w:rsid w:val="00144488"/>
    <w:rsid w:val="00144528"/>
    <w:rsid w:val="001445CF"/>
    <w:rsid w:val="0014489B"/>
    <w:rsid w:val="00144BE2"/>
    <w:rsid w:val="001458BF"/>
    <w:rsid w:val="00145B35"/>
    <w:rsid w:val="00145C8F"/>
    <w:rsid w:val="00146354"/>
    <w:rsid w:val="0014638D"/>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A89"/>
    <w:rsid w:val="00195FDF"/>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3A4"/>
    <w:rsid w:val="001B4429"/>
    <w:rsid w:val="001B49C8"/>
    <w:rsid w:val="001B4D69"/>
    <w:rsid w:val="001B4DD5"/>
    <w:rsid w:val="001B5847"/>
    <w:rsid w:val="001B590B"/>
    <w:rsid w:val="001B61DE"/>
    <w:rsid w:val="001B66C2"/>
    <w:rsid w:val="001B674A"/>
    <w:rsid w:val="001B68A0"/>
    <w:rsid w:val="001B6982"/>
    <w:rsid w:val="001B6A05"/>
    <w:rsid w:val="001B6B77"/>
    <w:rsid w:val="001B7E76"/>
    <w:rsid w:val="001B7EC6"/>
    <w:rsid w:val="001C064F"/>
    <w:rsid w:val="001C11F9"/>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1507"/>
    <w:rsid w:val="00311D14"/>
    <w:rsid w:val="00311D70"/>
    <w:rsid w:val="00311EF9"/>
    <w:rsid w:val="003124BC"/>
    <w:rsid w:val="00312747"/>
    <w:rsid w:val="00312B6C"/>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CD"/>
    <w:rsid w:val="006F71E9"/>
    <w:rsid w:val="006F7259"/>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F9A"/>
    <w:rsid w:val="007201D2"/>
    <w:rsid w:val="007206C6"/>
    <w:rsid w:val="00720D3A"/>
    <w:rsid w:val="00721134"/>
    <w:rsid w:val="007212C3"/>
    <w:rsid w:val="007217B0"/>
    <w:rsid w:val="00721C31"/>
    <w:rsid w:val="00721CB7"/>
    <w:rsid w:val="00721FD3"/>
    <w:rsid w:val="0072206D"/>
    <w:rsid w:val="007225D7"/>
    <w:rsid w:val="007227D7"/>
    <w:rsid w:val="00722DE1"/>
    <w:rsid w:val="00723562"/>
    <w:rsid w:val="0072359D"/>
    <w:rsid w:val="007236F8"/>
    <w:rsid w:val="00723EA4"/>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41"/>
    <w:rsid w:val="00751CF0"/>
    <w:rsid w:val="007520B7"/>
    <w:rsid w:val="007525A6"/>
    <w:rsid w:val="00752608"/>
    <w:rsid w:val="00752882"/>
    <w:rsid w:val="00752974"/>
    <w:rsid w:val="00752E7F"/>
    <w:rsid w:val="00753A1B"/>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50BF"/>
    <w:rsid w:val="007656A9"/>
    <w:rsid w:val="00765749"/>
    <w:rsid w:val="007660A7"/>
    <w:rsid w:val="007660CE"/>
    <w:rsid w:val="007663F2"/>
    <w:rsid w:val="007664BC"/>
    <w:rsid w:val="00766569"/>
    <w:rsid w:val="007666BA"/>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3679"/>
    <w:rsid w:val="00813A38"/>
    <w:rsid w:val="00813C5C"/>
    <w:rsid w:val="00813F1A"/>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C1"/>
    <w:rsid w:val="00907BE8"/>
    <w:rsid w:val="0091010B"/>
    <w:rsid w:val="009102DE"/>
    <w:rsid w:val="00910610"/>
    <w:rsid w:val="009107C2"/>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D28"/>
    <w:rsid w:val="00A20E7E"/>
    <w:rsid w:val="00A20FB3"/>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745"/>
    <w:rsid w:val="00B14865"/>
    <w:rsid w:val="00B148B5"/>
    <w:rsid w:val="00B14D32"/>
    <w:rsid w:val="00B14D74"/>
    <w:rsid w:val="00B15426"/>
    <w:rsid w:val="00B15781"/>
    <w:rsid w:val="00B15921"/>
    <w:rsid w:val="00B15A26"/>
    <w:rsid w:val="00B161BB"/>
    <w:rsid w:val="00B1654A"/>
    <w:rsid w:val="00B1738A"/>
    <w:rsid w:val="00B17944"/>
    <w:rsid w:val="00B17E7E"/>
    <w:rsid w:val="00B2023A"/>
    <w:rsid w:val="00B20433"/>
    <w:rsid w:val="00B2068B"/>
    <w:rsid w:val="00B20A3F"/>
    <w:rsid w:val="00B20AC8"/>
    <w:rsid w:val="00B20C4A"/>
    <w:rsid w:val="00B20CD1"/>
    <w:rsid w:val="00B21002"/>
    <w:rsid w:val="00B211BA"/>
    <w:rsid w:val="00B21312"/>
    <w:rsid w:val="00B216CF"/>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7C3"/>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70B"/>
    <w:rsid w:val="00B638A4"/>
    <w:rsid w:val="00B63909"/>
    <w:rsid w:val="00B63934"/>
    <w:rsid w:val="00B63FB5"/>
    <w:rsid w:val="00B64011"/>
    <w:rsid w:val="00B64B56"/>
    <w:rsid w:val="00B64BAA"/>
    <w:rsid w:val="00B64C54"/>
    <w:rsid w:val="00B64DE6"/>
    <w:rsid w:val="00B64F9D"/>
    <w:rsid w:val="00B650CA"/>
    <w:rsid w:val="00B661D3"/>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B7F"/>
    <w:rsid w:val="00D350C8"/>
    <w:rsid w:val="00D357A8"/>
    <w:rsid w:val="00D358CC"/>
    <w:rsid w:val="00D35E00"/>
    <w:rsid w:val="00D35F55"/>
    <w:rsid w:val="00D3617B"/>
    <w:rsid w:val="00D3682E"/>
    <w:rsid w:val="00D36966"/>
    <w:rsid w:val="00D36A84"/>
    <w:rsid w:val="00D37310"/>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733A"/>
    <w:rsid w:val="00EB75A0"/>
    <w:rsid w:val="00EB762E"/>
    <w:rsid w:val="00EB7719"/>
    <w:rsid w:val="00EB793A"/>
    <w:rsid w:val="00EB7A14"/>
    <w:rsid w:val="00EB7BD4"/>
    <w:rsid w:val="00EC03C9"/>
    <w:rsid w:val="00EC0AE8"/>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4B3"/>
    <w:rsid w:val="00ED7678"/>
    <w:rsid w:val="00EE014F"/>
    <w:rsid w:val="00EE028A"/>
    <w:rsid w:val="00EE0D40"/>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869"/>
    <w:rsid w:val="00EF5C36"/>
    <w:rsid w:val="00EF5F3B"/>
    <w:rsid w:val="00EF5F75"/>
    <w:rsid w:val="00EF6685"/>
    <w:rsid w:val="00EF6878"/>
    <w:rsid w:val="00EF74F9"/>
    <w:rsid w:val="00EF78C9"/>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822"/>
    <w:rsid w:val="00F0384A"/>
    <w:rsid w:val="00F03857"/>
    <w:rsid w:val="00F038BD"/>
    <w:rsid w:val="00F03B3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E6A"/>
    <w:rsid w:val="00F11029"/>
    <w:rsid w:val="00F11361"/>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AA5"/>
    <w:rsid w:val="00FC5C8E"/>
    <w:rsid w:val="00FC5DA2"/>
    <w:rsid w:val="00FC6030"/>
    <w:rsid w:val="00FC6995"/>
    <w:rsid w:val="00FC6EA9"/>
    <w:rsid w:val="00FC71E1"/>
    <w:rsid w:val="00FC7259"/>
    <w:rsid w:val="00FC73D0"/>
    <w:rsid w:val="00FC7471"/>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296"/>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DAB35-D5F8-4048-83CE-F848E67D0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85</TotalTime>
  <Pages>5</Pages>
  <Words>38</Words>
  <Characters>12403</Characters>
  <Application>Microsoft Office Word</Application>
  <DocSecurity>0</DocSecurity>
  <Lines>155</Lines>
  <Paragraphs>38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15</cp:revision>
  <cp:lastPrinted>2009-04-22T21:01:00Z</cp:lastPrinted>
  <dcterms:created xsi:type="dcterms:W3CDTF">2018-08-09T07:52:00Z</dcterms:created>
  <dcterms:modified xsi:type="dcterms:W3CDTF">2018-08-10T20:39:00Z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